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3FCC5" w14:textId="52BCB36D" w:rsidR="001D6B77" w:rsidRDefault="001D6B77" w:rsidP="00960E47">
      <w:pPr>
        <w:rPr>
          <w:rFonts w:ascii="Calibri" w:hAnsi="Calibri" w:cs="Calibri"/>
          <w:b/>
          <w:bCs/>
          <w:color w:val="000000" w:themeColor="text1"/>
          <w:kern w:val="20"/>
          <w:sz w:val="24"/>
          <w:szCs w:val="20"/>
          <w:lang w:val="en-US" w:eastAsia="ja-JP"/>
        </w:rPr>
      </w:pPr>
    </w:p>
    <w:p w14:paraId="4ED2C442" w14:textId="19602547" w:rsidR="002665E1" w:rsidRPr="00DB2C01" w:rsidRDefault="00DB2C01" w:rsidP="00960E47">
      <w:pPr>
        <w:rPr>
          <w:rFonts w:ascii="Calibri" w:hAnsi="Calibri" w:cs="Calibri"/>
          <w:b/>
          <w:bCs/>
          <w:color w:val="000000" w:themeColor="text1"/>
          <w:kern w:val="20"/>
          <w:sz w:val="40"/>
          <w:szCs w:val="40"/>
          <w:lang w:val="en-US" w:eastAsia="ja-JP"/>
        </w:rPr>
      </w:pPr>
      <w:r w:rsidRPr="00DB2C01">
        <w:rPr>
          <w:rFonts w:ascii="Calibri" w:hAnsi="Calibri" w:cs="Calibri"/>
          <w:b/>
          <w:bCs/>
          <w:color w:val="000000" w:themeColor="text1"/>
          <w:kern w:val="20"/>
          <w:sz w:val="40"/>
          <w:szCs w:val="40"/>
          <w:lang w:val="en-US" w:eastAsia="ja-JP"/>
        </w:rPr>
        <w:t>The OSPAR Commission for the Protection of the Marine Environment of the North-East Atlantic</w:t>
      </w:r>
    </w:p>
    <w:p w14:paraId="466437CD" w14:textId="105BB02E" w:rsidR="00F76ED9" w:rsidRPr="00A94C76" w:rsidRDefault="00F76ED9" w:rsidP="00960E47">
      <w:pPr>
        <w:rPr>
          <w:rFonts w:ascii="Calibri" w:hAnsi="Calibri" w:cs="Calibri"/>
          <w:color w:val="000000" w:themeColor="text1"/>
          <w:kern w:val="20"/>
          <w:sz w:val="24"/>
          <w:szCs w:val="20"/>
          <w:lang w:val="en-US" w:eastAsia="ja-JP"/>
        </w:rPr>
      </w:pPr>
      <w:r>
        <w:rPr>
          <w:rFonts w:ascii="Calibri" w:hAnsi="Calibri" w:cs="Calibri"/>
          <w:b/>
          <w:bCs/>
          <w:color w:val="000000" w:themeColor="text1"/>
          <w:kern w:val="20"/>
          <w:sz w:val="24"/>
          <w:szCs w:val="20"/>
          <w:lang w:val="en-US" w:eastAsia="ja-JP"/>
        </w:rPr>
        <w:t>Introduction</w:t>
      </w:r>
    </w:p>
    <w:p w14:paraId="4D528DF5" w14:textId="4645075D" w:rsidR="00C12581" w:rsidRDefault="00F76ED9" w:rsidP="00E51EBB">
      <w:pPr>
        <w:pStyle w:val="ListParagraph"/>
        <w:numPr>
          <w:ilvl w:val="0"/>
          <w:numId w:val="11"/>
        </w:numPr>
        <w:jc w:val="both"/>
        <w:rPr>
          <w:rFonts w:ascii="Calibri" w:hAnsi="Calibri" w:cs="Calibri"/>
          <w:color w:val="000000" w:themeColor="text1"/>
          <w:kern w:val="20"/>
          <w:sz w:val="24"/>
          <w:szCs w:val="20"/>
          <w:lang w:val="en-US" w:eastAsia="ja-JP"/>
        </w:rPr>
      </w:pPr>
      <w:r w:rsidRPr="00281F55">
        <w:rPr>
          <w:rFonts w:ascii="Calibri" w:hAnsi="Calibri" w:cs="Calibri"/>
          <w:color w:val="000000" w:themeColor="text1"/>
          <w:kern w:val="20"/>
          <w:sz w:val="24"/>
          <w:szCs w:val="20"/>
          <w:lang w:val="en-US" w:eastAsia="ja-JP"/>
        </w:rPr>
        <w:t>Regional Seas Conventions facilitat</w:t>
      </w:r>
      <w:r w:rsidR="00DA3061">
        <w:rPr>
          <w:rFonts w:ascii="Calibri" w:hAnsi="Calibri" w:cs="Calibri"/>
          <w:color w:val="000000" w:themeColor="text1"/>
          <w:kern w:val="20"/>
          <w:sz w:val="24"/>
          <w:szCs w:val="20"/>
          <w:lang w:val="en-US" w:eastAsia="ja-JP"/>
        </w:rPr>
        <w:t>e</w:t>
      </w:r>
      <w:r w:rsidRPr="00281F55">
        <w:rPr>
          <w:rFonts w:ascii="Calibri" w:hAnsi="Calibri" w:cs="Calibri"/>
          <w:color w:val="000000" w:themeColor="text1"/>
          <w:kern w:val="20"/>
          <w:sz w:val="24"/>
          <w:szCs w:val="20"/>
          <w:lang w:val="en-US" w:eastAsia="ja-JP"/>
        </w:rPr>
        <w:t xml:space="preserve"> </w:t>
      </w:r>
      <w:r w:rsidR="00DA3061">
        <w:rPr>
          <w:rFonts w:ascii="Calibri" w:hAnsi="Calibri" w:cs="Calibri"/>
          <w:color w:val="000000" w:themeColor="text1"/>
          <w:kern w:val="20"/>
          <w:sz w:val="24"/>
          <w:szCs w:val="20"/>
          <w:lang w:val="en-US" w:eastAsia="ja-JP"/>
        </w:rPr>
        <w:t xml:space="preserve">the </w:t>
      </w:r>
      <w:r w:rsidRPr="00281F55">
        <w:rPr>
          <w:rFonts w:ascii="Calibri" w:hAnsi="Calibri" w:cs="Calibri"/>
          <w:color w:val="000000" w:themeColor="text1"/>
          <w:kern w:val="20"/>
          <w:sz w:val="24"/>
          <w:szCs w:val="20"/>
          <w:lang w:val="en-US" w:eastAsia="ja-JP"/>
        </w:rPr>
        <w:t xml:space="preserve">collaboration and coordination that is </w:t>
      </w:r>
      <w:r w:rsidR="00DA3061">
        <w:rPr>
          <w:rFonts w:ascii="Calibri" w:hAnsi="Calibri" w:cs="Calibri"/>
          <w:color w:val="000000" w:themeColor="text1"/>
          <w:kern w:val="20"/>
          <w:sz w:val="24"/>
          <w:szCs w:val="20"/>
          <w:lang w:val="en-US" w:eastAsia="ja-JP"/>
        </w:rPr>
        <w:t>essential</w:t>
      </w:r>
      <w:r w:rsidR="00DA3061" w:rsidRPr="00281F55">
        <w:rPr>
          <w:rFonts w:ascii="Calibri" w:hAnsi="Calibri" w:cs="Calibri"/>
          <w:color w:val="000000" w:themeColor="text1"/>
          <w:kern w:val="20"/>
          <w:sz w:val="24"/>
          <w:szCs w:val="20"/>
          <w:lang w:val="en-US" w:eastAsia="ja-JP"/>
        </w:rPr>
        <w:t xml:space="preserve"> </w:t>
      </w:r>
      <w:r w:rsidR="00DA3061">
        <w:rPr>
          <w:rFonts w:ascii="Calibri" w:hAnsi="Calibri" w:cs="Calibri"/>
          <w:color w:val="000000" w:themeColor="text1"/>
          <w:kern w:val="20"/>
          <w:sz w:val="24"/>
          <w:szCs w:val="20"/>
          <w:lang w:val="en-US" w:eastAsia="ja-JP"/>
        </w:rPr>
        <w:t>if</w:t>
      </w:r>
      <w:r w:rsidRPr="00281F55">
        <w:rPr>
          <w:rFonts w:ascii="Calibri" w:hAnsi="Calibri" w:cs="Calibri"/>
          <w:color w:val="000000" w:themeColor="text1"/>
          <w:kern w:val="20"/>
          <w:sz w:val="24"/>
          <w:szCs w:val="20"/>
          <w:lang w:val="en-US" w:eastAsia="ja-JP"/>
        </w:rPr>
        <w:t xml:space="preserve"> </w:t>
      </w:r>
      <w:r w:rsidR="00DA3061">
        <w:rPr>
          <w:rFonts w:ascii="Calibri" w:hAnsi="Calibri" w:cs="Calibri"/>
          <w:color w:val="000000" w:themeColor="text1"/>
          <w:kern w:val="20"/>
          <w:sz w:val="24"/>
          <w:szCs w:val="20"/>
          <w:lang w:val="en-US" w:eastAsia="ja-JP"/>
        </w:rPr>
        <w:t xml:space="preserve">countries are to collectively </w:t>
      </w:r>
      <w:r w:rsidRPr="00281F55">
        <w:rPr>
          <w:rFonts w:ascii="Calibri" w:hAnsi="Calibri" w:cs="Calibri"/>
          <w:color w:val="000000" w:themeColor="text1"/>
          <w:kern w:val="20"/>
          <w:sz w:val="24"/>
          <w:szCs w:val="20"/>
          <w:lang w:val="en-US" w:eastAsia="ja-JP"/>
        </w:rPr>
        <w:t xml:space="preserve">manage the ocean effectively and efficiently. OSPAR, the regional sea convention for the North-East Atlantic, has over 50 years of experience dealing with ocean related issues and a strong track record of </w:t>
      </w:r>
      <w:r w:rsidR="0089062E" w:rsidRPr="00281F55">
        <w:rPr>
          <w:rFonts w:ascii="Calibri" w:hAnsi="Calibri" w:cs="Calibri"/>
          <w:color w:val="000000" w:themeColor="text1"/>
          <w:kern w:val="20"/>
          <w:sz w:val="24"/>
          <w:szCs w:val="20"/>
          <w:lang w:val="en-US" w:eastAsia="ja-JP"/>
        </w:rPr>
        <w:t>manag</w:t>
      </w:r>
      <w:r w:rsidR="00C12581">
        <w:rPr>
          <w:rFonts w:ascii="Calibri" w:hAnsi="Calibri" w:cs="Calibri"/>
          <w:color w:val="000000" w:themeColor="text1"/>
          <w:kern w:val="20"/>
          <w:sz w:val="24"/>
          <w:szCs w:val="20"/>
          <w:lang w:val="en-US" w:eastAsia="ja-JP"/>
        </w:rPr>
        <w:t>ing</w:t>
      </w:r>
      <w:r w:rsidR="0089062E" w:rsidRPr="00281F55">
        <w:rPr>
          <w:rFonts w:ascii="Calibri" w:hAnsi="Calibri" w:cs="Calibri"/>
          <w:color w:val="000000" w:themeColor="text1"/>
          <w:kern w:val="20"/>
          <w:sz w:val="24"/>
          <w:szCs w:val="20"/>
          <w:lang w:val="en-US" w:eastAsia="ja-JP"/>
        </w:rPr>
        <w:t xml:space="preserve"> human activities and protectin</w:t>
      </w:r>
      <w:r w:rsidR="00C12581">
        <w:rPr>
          <w:rFonts w:ascii="Calibri" w:hAnsi="Calibri" w:cs="Calibri"/>
          <w:color w:val="000000" w:themeColor="text1"/>
          <w:kern w:val="20"/>
          <w:sz w:val="24"/>
          <w:szCs w:val="20"/>
          <w:lang w:val="en-US" w:eastAsia="ja-JP"/>
        </w:rPr>
        <w:t>g</w:t>
      </w:r>
      <w:r w:rsidR="0089062E" w:rsidRPr="00281F55">
        <w:rPr>
          <w:rFonts w:ascii="Calibri" w:hAnsi="Calibri" w:cs="Calibri"/>
          <w:color w:val="000000" w:themeColor="text1"/>
          <w:kern w:val="20"/>
          <w:sz w:val="24"/>
          <w:szCs w:val="20"/>
          <w:lang w:val="en-US" w:eastAsia="ja-JP"/>
        </w:rPr>
        <w:t xml:space="preserve"> and conservin</w:t>
      </w:r>
      <w:r w:rsidR="00C12581">
        <w:rPr>
          <w:rFonts w:ascii="Calibri" w:hAnsi="Calibri" w:cs="Calibri"/>
          <w:color w:val="000000" w:themeColor="text1"/>
          <w:kern w:val="20"/>
          <w:sz w:val="24"/>
          <w:szCs w:val="20"/>
          <w:lang w:val="en-US" w:eastAsia="ja-JP"/>
        </w:rPr>
        <w:t>g</w:t>
      </w:r>
      <w:r w:rsidR="0089062E" w:rsidRPr="00281F55">
        <w:rPr>
          <w:rFonts w:ascii="Calibri" w:hAnsi="Calibri" w:cs="Calibri"/>
          <w:color w:val="000000" w:themeColor="text1"/>
          <w:kern w:val="20"/>
          <w:sz w:val="24"/>
          <w:szCs w:val="20"/>
          <w:lang w:val="en-US" w:eastAsia="ja-JP"/>
        </w:rPr>
        <w:t xml:space="preserve"> the marine environment.</w:t>
      </w:r>
    </w:p>
    <w:p w14:paraId="22767FDF" w14:textId="63A508E1" w:rsidR="00F76ED9" w:rsidRPr="00281F55" w:rsidRDefault="0089062E" w:rsidP="00E51EBB">
      <w:pPr>
        <w:pStyle w:val="ListParagraph"/>
        <w:jc w:val="both"/>
        <w:rPr>
          <w:rFonts w:ascii="Calibri" w:hAnsi="Calibri" w:cs="Calibri"/>
          <w:color w:val="000000" w:themeColor="text1"/>
          <w:kern w:val="20"/>
          <w:sz w:val="24"/>
          <w:szCs w:val="20"/>
          <w:lang w:val="en-US" w:eastAsia="ja-JP"/>
        </w:rPr>
      </w:pPr>
      <w:r w:rsidRPr="00281F55">
        <w:rPr>
          <w:rFonts w:ascii="Calibri" w:hAnsi="Calibri" w:cs="Calibri"/>
          <w:color w:val="000000" w:themeColor="text1"/>
          <w:kern w:val="20"/>
          <w:sz w:val="24"/>
          <w:szCs w:val="20"/>
          <w:lang w:val="en-US" w:eastAsia="ja-JP"/>
        </w:rPr>
        <w:t xml:space="preserve"> </w:t>
      </w:r>
    </w:p>
    <w:p w14:paraId="6DD672B7" w14:textId="43DA0C24" w:rsidR="00C12581" w:rsidRPr="00C12581" w:rsidRDefault="0089062E" w:rsidP="00E51EBB">
      <w:pPr>
        <w:pStyle w:val="ListParagraph"/>
        <w:numPr>
          <w:ilvl w:val="0"/>
          <w:numId w:val="11"/>
        </w:numPr>
        <w:jc w:val="both"/>
        <w:rPr>
          <w:rFonts w:ascii="Calibri" w:hAnsi="Calibri" w:cs="Calibri"/>
          <w:color w:val="000000" w:themeColor="text1"/>
          <w:kern w:val="20"/>
          <w:sz w:val="24"/>
          <w:szCs w:val="20"/>
          <w:lang w:val="en-US" w:eastAsia="ja-JP"/>
        </w:rPr>
      </w:pPr>
      <w:r w:rsidRPr="00281F55">
        <w:rPr>
          <w:rFonts w:ascii="Calibri" w:hAnsi="Calibri" w:cs="Calibri"/>
          <w:color w:val="000000" w:themeColor="text1"/>
          <w:kern w:val="20"/>
          <w:sz w:val="24"/>
          <w:szCs w:val="20"/>
          <w:lang w:val="en-US" w:eastAsia="ja-JP"/>
        </w:rPr>
        <w:t xml:space="preserve">Underpinned by a legally binding convention, signed and ratified </w:t>
      </w:r>
      <w:r w:rsidR="00383C5C">
        <w:rPr>
          <w:rFonts w:ascii="Calibri" w:hAnsi="Calibri" w:cs="Calibri"/>
          <w:color w:val="000000" w:themeColor="text1"/>
          <w:kern w:val="20"/>
          <w:sz w:val="24"/>
          <w:szCs w:val="20"/>
          <w:lang w:val="en-US" w:eastAsia="ja-JP"/>
        </w:rPr>
        <w:t xml:space="preserve">or approved </w:t>
      </w:r>
      <w:r w:rsidRPr="00281F55">
        <w:rPr>
          <w:rFonts w:ascii="Calibri" w:hAnsi="Calibri" w:cs="Calibri"/>
          <w:color w:val="000000" w:themeColor="text1"/>
          <w:kern w:val="20"/>
          <w:sz w:val="24"/>
          <w:szCs w:val="20"/>
          <w:lang w:val="en-US" w:eastAsia="ja-JP"/>
        </w:rPr>
        <w:t xml:space="preserve">by all its 16 Contracting Parties, OSPAR has a clear mandate </w:t>
      </w:r>
      <w:r w:rsidR="00C12581">
        <w:rPr>
          <w:rFonts w:ascii="Calibri" w:hAnsi="Calibri" w:cs="Calibri"/>
          <w:color w:val="000000" w:themeColor="text1"/>
          <w:kern w:val="20"/>
          <w:sz w:val="24"/>
          <w:szCs w:val="20"/>
          <w:lang w:val="en-US" w:eastAsia="ja-JP"/>
        </w:rPr>
        <w:t xml:space="preserve">and obligation </w:t>
      </w:r>
      <w:r w:rsidRPr="00281F55">
        <w:rPr>
          <w:rFonts w:ascii="Calibri" w:hAnsi="Calibri" w:cs="Calibri"/>
          <w:color w:val="000000" w:themeColor="text1"/>
          <w:kern w:val="20"/>
          <w:sz w:val="24"/>
          <w:szCs w:val="20"/>
          <w:lang w:val="en-US" w:eastAsia="ja-JP"/>
        </w:rPr>
        <w:t xml:space="preserve">to protect and conserve </w:t>
      </w:r>
      <w:r w:rsidR="00367469" w:rsidRPr="00281F55">
        <w:rPr>
          <w:rFonts w:ascii="Calibri" w:hAnsi="Calibri" w:cs="Calibri"/>
          <w:color w:val="000000" w:themeColor="text1"/>
          <w:kern w:val="20"/>
          <w:sz w:val="24"/>
          <w:szCs w:val="20"/>
          <w:lang w:val="en-US" w:eastAsia="ja-JP"/>
        </w:rPr>
        <w:t>the marine environment while using its resources sustainably.</w:t>
      </w:r>
    </w:p>
    <w:p w14:paraId="27097160" w14:textId="0F959739" w:rsidR="00C12581" w:rsidRDefault="00C12581" w:rsidP="00E51EBB">
      <w:pPr>
        <w:pStyle w:val="ListParagraph"/>
        <w:jc w:val="both"/>
        <w:rPr>
          <w:rFonts w:ascii="Calibri" w:hAnsi="Calibri" w:cs="Calibri"/>
          <w:color w:val="000000" w:themeColor="text1"/>
          <w:kern w:val="20"/>
          <w:sz w:val="24"/>
          <w:szCs w:val="20"/>
          <w:lang w:val="en-US" w:eastAsia="ja-JP"/>
        </w:rPr>
      </w:pPr>
    </w:p>
    <w:p w14:paraId="44EE53BC" w14:textId="4A73116B" w:rsidR="00F76ED9" w:rsidRDefault="003F754C" w:rsidP="00E51EBB">
      <w:pPr>
        <w:pStyle w:val="ListParagraph"/>
        <w:numPr>
          <w:ilvl w:val="0"/>
          <w:numId w:val="11"/>
        </w:numPr>
        <w:jc w:val="both"/>
        <w:rPr>
          <w:rFonts w:ascii="Calibri" w:hAnsi="Calibri" w:cs="Calibri"/>
          <w:color w:val="000000" w:themeColor="text1"/>
          <w:kern w:val="20"/>
          <w:sz w:val="24"/>
          <w:szCs w:val="20"/>
          <w:lang w:val="en-US" w:eastAsia="ja-JP"/>
        </w:rPr>
      </w:pPr>
      <w:r w:rsidRPr="00E614D2">
        <w:rPr>
          <w:noProof/>
        </w:rPr>
        <mc:AlternateContent>
          <mc:Choice Requires="wpg">
            <w:drawing>
              <wp:anchor distT="0" distB="0" distL="114300" distR="114300" simplePos="0" relativeHeight="251659264" behindDoc="0" locked="0" layoutInCell="1" allowOverlap="1" wp14:anchorId="7BCA7180" wp14:editId="0AD01330">
                <wp:simplePos x="0" y="0"/>
                <wp:positionH relativeFrom="column">
                  <wp:posOffset>-287274</wp:posOffset>
                </wp:positionH>
                <wp:positionV relativeFrom="page">
                  <wp:posOffset>6041136</wp:posOffset>
                </wp:positionV>
                <wp:extent cx="7040245" cy="3489325"/>
                <wp:effectExtent l="0" t="0" r="0" b="0"/>
                <wp:wrapNone/>
                <wp:docPr id="1394504608" name="Group 1"/>
                <wp:cNvGraphicFramePr/>
                <a:graphic xmlns:a="http://schemas.openxmlformats.org/drawingml/2006/main">
                  <a:graphicData uri="http://schemas.microsoft.com/office/word/2010/wordprocessingGroup">
                    <wpg:wgp>
                      <wpg:cNvGrpSpPr/>
                      <wpg:grpSpPr>
                        <a:xfrm>
                          <a:off x="0" y="0"/>
                          <a:ext cx="7040245" cy="3489325"/>
                          <a:chOff x="-479911" y="-158966"/>
                          <a:chExt cx="9556511" cy="5286106"/>
                        </a:xfrm>
                      </wpg:grpSpPr>
                      <wps:wsp>
                        <wps:cNvPr id="1511536692" name="Flowchart: Connector 1511536692"/>
                        <wps:cNvSpPr/>
                        <wps:spPr>
                          <a:xfrm>
                            <a:off x="25398" y="230136"/>
                            <a:ext cx="965073" cy="1019011"/>
                          </a:xfrm>
                          <a:prstGeom prst="flowChartConnector">
                            <a:avLst/>
                          </a:prstGeom>
                          <a:ln w="76200">
                            <a:noFill/>
                          </a:ln>
                          <a:effectLst/>
                          <a:scene3d>
                            <a:camera prst="orthographicFront">
                              <a:rot lat="0" lon="0" rev="0"/>
                            </a:camera>
                            <a:lightRig rig="contrasting" dir="t">
                              <a:rot lat="0" lon="0" rev="7800000"/>
                            </a:lightRig>
                          </a:scene3d>
                          <a:sp3d>
                            <a:bevelT w="139700" h="139700"/>
                          </a:sp3d>
                        </wps:spPr>
                        <wps:style>
                          <a:lnRef idx="2">
                            <a:schemeClr val="accent2">
                              <a:shade val="15000"/>
                            </a:schemeClr>
                          </a:lnRef>
                          <a:fillRef idx="1">
                            <a:schemeClr val="accent2"/>
                          </a:fillRef>
                          <a:effectRef idx="0">
                            <a:schemeClr val="accent2"/>
                          </a:effectRef>
                          <a:fontRef idx="minor">
                            <a:schemeClr val="lt1"/>
                          </a:fontRef>
                        </wps:style>
                        <wps:txbx>
                          <w:txbxContent>
                            <w:p w14:paraId="11255568" w14:textId="77777777" w:rsidR="00E614D2" w:rsidRPr="003F754C" w:rsidRDefault="00E614D2" w:rsidP="00E614D2">
                              <w:pPr>
                                <w:jc w:val="center"/>
                                <w:rPr>
                                  <w:rFonts w:hAnsi="Calibri"/>
                                  <w:b/>
                                  <w:bCs/>
                                  <w:color w:val="FFFFFF" w:themeColor="light1"/>
                                  <w:kern w:val="24"/>
                                  <w:sz w:val="16"/>
                                  <w:szCs w:val="16"/>
                                </w:rPr>
                              </w:pPr>
                              <w:r w:rsidRPr="003F754C">
                                <w:rPr>
                                  <w:rFonts w:hAnsi="Calibri"/>
                                  <w:b/>
                                  <w:bCs/>
                                  <w:color w:val="FFFFFF" w:themeColor="light1"/>
                                  <w:kern w:val="24"/>
                                  <w:sz w:val="16"/>
                                  <w:szCs w:val="16"/>
                                </w:rPr>
                                <w:t>1967</w:t>
                              </w:r>
                            </w:p>
                          </w:txbxContent>
                        </wps:txbx>
                        <wps:bodyPr rtlCol="0" anchor="ctr"/>
                      </wps:wsp>
                      <wps:wsp>
                        <wps:cNvPr id="58417186" name="TextBox 10"/>
                        <wps:cNvSpPr txBox="1"/>
                        <wps:spPr>
                          <a:xfrm>
                            <a:off x="-479911" y="1155719"/>
                            <a:ext cx="1754156" cy="843882"/>
                          </a:xfrm>
                          <a:prstGeom prst="rect">
                            <a:avLst/>
                          </a:prstGeom>
                          <a:noFill/>
                        </wps:spPr>
                        <wps:txbx>
                          <w:txbxContent>
                            <w:p w14:paraId="604A37D1" w14:textId="77777777" w:rsidR="00E614D2" w:rsidRPr="003F754C" w:rsidRDefault="00E614D2" w:rsidP="00E614D2">
                              <w:pPr>
                                <w:rPr>
                                  <w:rFonts w:hAnsi="Calibri"/>
                                  <w:color w:val="000000" w:themeColor="text1"/>
                                  <w:kern w:val="24"/>
                                  <w:sz w:val="20"/>
                                  <w:szCs w:val="20"/>
                                </w:rPr>
                              </w:pPr>
                              <w:r w:rsidRPr="003F754C">
                                <w:rPr>
                                  <w:rFonts w:hAnsi="Calibri"/>
                                  <w:color w:val="000000" w:themeColor="text1"/>
                                  <w:kern w:val="24"/>
                                  <w:sz w:val="20"/>
                                  <w:szCs w:val="20"/>
                                </w:rPr>
                                <w:t xml:space="preserve">Grounding of Torrey Canyon – 117,000 tonnes of oil </w:t>
                              </w:r>
                            </w:p>
                          </w:txbxContent>
                        </wps:txbx>
                        <wps:bodyPr wrap="square" rtlCol="0">
                          <a:noAutofit/>
                        </wps:bodyPr>
                      </wps:wsp>
                      <wps:wsp>
                        <wps:cNvPr id="702657125" name="Flowchart: Connector 702657125"/>
                        <wps:cNvSpPr/>
                        <wps:spPr>
                          <a:xfrm>
                            <a:off x="1548913" y="1118433"/>
                            <a:ext cx="966315" cy="935327"/>
                          </a:xfrm>
                          <a:prstGeom prst="flowChartConnector">
                            <a:avLst/>
                          </a:prstGeom>
                          <a:solidFill>
                            <a:schemeClr val="accent2"/>
                          </a:solidFill>
                          <a:ln w="76200">
                            <a:noFill/>
                          </a:ln>
                          <a:effectLst/>
                          <a:scene3d>
                            <a:camera prst="orthographicFront">
                              <a:rot lat="0" lon="0" rev="0"/>
                            </a:camera>
                            <a:lightRig rig="contrasting" dir="t">
                              <a:rot lat="0" lon="0" rev="7800000"/>
                            </a:lightRig>
                          </a:scene3d>
                          <a:sp3d>
                            <a:bevelT w="139700" h="139700"/>
                          </a:sp3d>
                        </wps:spPr>
                        <wps:style>
                          <a:lnRef idx="2">
                            <a:schemeClr val="accent1">
                              <a:shade val="15000"/>
                            </a:schemeClr>
                          </a:lnRef>
                          <a:fillRef idx="1">
                            <a:schemeClr val="accent1"/>
                          </a:fillRef>
                          <a:effectRef idx="0">
                            <a:schemeClr val="accent1"/>
                          </a:effectRef>
                          <a:fontRef idx="minor">
                            <a:schemeClr val="lt1"/>
                          </a:fontRef>
                        </wps:style>
                        <wps:txbx>
                          <w:txbxContent>
                            <w:p w14:paraId="1A4C403E" w14:textId="77777777" w:rsidR="00E614D2" w:rsidRPr="003F754C" w:rsidRDefault="00E614D2" w:rsidP="00E614D2">
                              <w:pPr>
                                <w:jc w:val="center"/>
                                <w:rPr>
                                  <w:rFonts w:hAnsi="Calibri"/>
                                  <w:b/>
                                  <w:bCs/>
                                  <w:color w:val="FFFFFF" w:themeColor="light1"/>
                                  <w:kern w:val="24"/>
                                  <w:sz w:val="18"/>
                                  <w:szCs w:val="18"/>
                                </w:rPr>
                              </w:pPr>
                              <w:r w:rsidRPr="003F754C">
                                <w:rPr>
                                  <w:rFonts w:hAnsi="Calibri"/>
                                  <w:b/>
                                  <w:bCs/>
                                  <w:color w:val="FFFFFF" w:themeColor="light1"/>
                                  <w:kern w:val="24"/>
                                  <w:sz w:val="18"/>
                                  <w:szCs w:val="18"/>
                                </w:rPr>
                                <w:t xml:space="preserve">1969 </w:t>
                              </w:r>
                            </w:p>
                          </w:txbxContent>
                        </wps:txbx>
                        <wps:bodyPr rtlCol="0" anchor="ctr"/>
                      </wps:wsp>
                      <wps:wsp>
                        <wps:cNvPr id="1931240239" name="TextBox 15"/>
                        <wps:cNvSpPr txBox="1"/>
                        <wps:spPr>
                          <a:xfrm>
                            <a:off x="1332144" y="-158966"/>
                            <a:ext cx="2292009" cy="1338899"/>
                          </a:xfrm>
                          <a:prstGeom prst="rect">
                            <a:avLst/>
                          </a:prstGeom>
                          <a:noFill/>
                        </wps:spPr>
                        <wps:txbx>
                          <w:txbxContent>
                            <w:p w14:paraId="7A4952E7" w14:textId="77D3A898" w:rsidR="00E614D2" w:rsidRPr="003F754C" w:rsidRDefault="00E614D2" w:rsidP="00E614D2">
                              <w:pPr>
                                <w:rPr>
                                  <w:rFonts w:hAnsi="Calibri"/>
                                  <w:color w:val="000000" w:themeColor="text1"/>
                                  <w:kern w:val="24"/>
                                  <w:sz w:val="20"/>
                                  <w:szCs w:val="20"/>
                                </w:rPr>
                              </w:pPr>
                              <w:r w:rsidRPr="003F754C">
                                <w:rPr>
                                  <w:rFonts w:hAnsi="Calibri"/>
                                  <w:color w:val="000000" w:themeColor="text1"/>
                                  <w:kern w:val="24"/>
                                  <w:sz w:val="20"/>
                                  <w:szCs w:val="20"/>
                                </w:rPr>
                                <w:t xml:space="preserve">Leads to </w:t>
                              </w:r>
                              <w:r w:rsidR="003F754C" w:rsidRPr="003F754C">
                                <w:rPr>
                                  <w:rFonts w:hAnsi="Calibri"/>
                                  <w:color w:val="000000" w:themeColor="text1"/>
                                  <w:kern w:val="24"/>
                                  <w:sz w:val="20"/>
                                  <w:szCs w:val="20"/>
                                </w:rPr>
                                <w:t>establishment</w:t>
                              </w:r>
                              <w:r w:rsidRPr="003F754C">
                                <w:rPr>
                                  <w:rFonts w:hAnsi="Calibri"/>
                                  <w:color w:val="000000" w:themeColor="text1"/>
                                  <w:kern w:val="24"/>
                                  <w:sz w:val="20"/>
                                  <w:szCs w:val="20"/>
                                </w:rPr>
                                <w:t xml:space="preserve"> of </w:t>
                              </w:r>
                              <w:r w:rsidRPr="003F754C">
                                <w:rPr>
                                  <w:rFonts w:hAnsi="Calibri"/>
                                  <w:b/>
                                  <w:bCs/>
                                  <w:color w:val="000000" w:themeColor="text1"/>
                                  <w:kern w:val="24"/>
                                  <w:sz w:val="20"/>
                                  <w:szCs w:val="20"/>
                                </w:rPr>
                                <w:t xml:space="preserve">Bonn Agreement </w:t>
                              </w:r>
                              <w:r w:rsidRPr="003F754C">
                                <w:rPr>
                                  <w:rFonts w:hAnsi="Calibri"/>
                                  <w:color w:val="000000" w:themeColor="text1"/>
                                  <w:kern w:val="24"/>
                                  <w:sz w:val="20"/>
                                  <w:szCs w:val="20"/>
                                </w:rPr>
                                <w:t>for Cooperation in Dealing with Pollution of the North Sea by oil</w:t>
                              </w:r>
                            </w:p>
                          </w:txbxContent>
                        </wps:txbx>
                        <wps:bodyPr wrap="square" rtlCol="0">
                          <a:noAutofit/>
                        </wps:bodyPr>
                      </wps:wsp>
                      <wps:wsp>
                        <wps:cNvPr id="1188104339" name="Flowchart: Connector 1188104339"/>
                        <wps:cNvSpPr/>
                        <wps:spPr>
                          <a:xfrm>
                            <a:off x="2334663" y="2221827"/>
                            <a:ext cx="1147202" cy="1280720"/>
                          </a:xfrm>
                          <a:prstGeom prst="flowChartConnector">
                            <a:avLst/>
                          </a:prstGeom>
                          <a:solidFill>
                            <a:schemeClr val="accent5">
                              <a:lumMod val="5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15000"/>
                            </a:schemeClr>
                          </a:lnRef>
                          <a:fillRef idx="1">
                            <a:schemeClr val="accent1"/>
                          </a:fillRef>
                          <a:effectRef idx="0">
                            <a:schemeClr val="accent1"/>
                          </a:effectRef>
                          <a:fontRef idx="minor">
                            <a:schemeClr val="lt1"/>
                          </a:fontRef>
                        </wps:style>
                        <wps:txbx>
                          <w:txbxContent>
                            <w:p w14:paraId="69FE5396" w14:textId="77777777" w:rsidR="00E614D2" w:rsidRPr="003F754C" w:rsidRDefault="00E614D2" w:rsidP="00E614D2">
                              <w:pPr>
                                <w:jc w:val="center"/>
                                <w:rPr>
                                  <w:rFonts w:hAnsi="Calibri"/>
                                  <w:b/>
                                  <w:bCs/>
                                  <w:color w:val="FFFFFF" w:themeColor="light1"/>
                                  <w:kern w:val="24"/>
                                  <w:sz w:val="24"/>
                                  <w:szCs w:val="24"/>
                                </w:rPr>
                              </w:pPr>
                              <w:r w:rsidRPr="003F754C">
                                <w:rPr>
                                  <w:rFonts w:hAnsi="Calibri"/>
                                  <w:b/>
                                  <w:bCs/>
                                  <w:color w:val="FFFFFF" w:themeColor="light1"/>
                                  <w:kern w:val="24"/>
                                  <w:sz w:val="24"/>
                                  <w:szCs w:val="24"/>
                                </w:rPr>
                                <w:t xml:space="preserve">1972 </w:t>
                              </w:r>
                            </w:p>
                          </w:txbxContent>
                        </wps:txbx>
                        <wps:bodyPr rtlCol="0" anchor="ctr"/>
                      </wps:wsp>
                      <wps:wsp>
                        <wps:cNvPr id="1399394812" name="TextBox 17"/>
                        <wps:cNvSpPr txBox="1"/>
                        <wps:spPr>
                          <a:xfrm>
                            <a:off x="-57896" y="2444961"/>
                            <a:ext cx="2431610" cy="1375834"/>
                          </a:xfrm>
                          <a:prstGeom prst="rect">
                            <a:avLst/>
                          </a:prstGeom>
                          <a:noFill/>
                        </wps:spPr>
                        <wps:txbx>
                          <w:txbxContent>
                            <w:p w14:paraId="5CD9A271" w14:textId="77777777" w:rsidR="00E614D2" w:rsidRPr="003F754C" w:rsidRDefault="00E614D2" w:rsidP="00E614D2">
                              <w:pPr>
                                <w:rPr>
                                  <w:rFonts w:hAnsi="Calibri"/>
                                  <w:color w:val="000000" w:themeColor="text1"/>
                                  <w:kern w:val="24"/>
                                  <w:sz w:val="20"/>
                                  <w:szCs w:val="20"/>
                                </w:rPr>
                              </w:pPr>
                              <w:r w:rsidRPr="003F754C">
                                <w:rPr>
                                  <w:rFonts w:hAnsi="Calibri"/>
                                  <w:color w:val="000000" w:themeColor="text1"/>
                                  <w:kern w:val="24"/>
                                  <w:sz w:val="20"/>
                                  <w:szCs w:val="20"/>
                                </w:rPr>
                                <w:t xml:space="preserve">Convention for the Prevention of Marine Pollution by Dumping from Ships and Aircraft – the </w:t>
                              </w:r>
                              <w:r w:rsidRPr="003F754C">
                                <w:rPr>
                                  <w:rFonts w:hAnsi="Calibri"/>
                                  <w:b/>
                                  <w:bCs/>
                                  <w:color w:val="000000" w:themeColor="text1"/>
                                  <w:kern w:val="24"/>
                                  <w:sz w:val="20"/>
                                  <w:szCs w:val="20"/>
                                </w:rPr>
                                <w:t>OSLO Convention</w:t>
                              </w:r>
                              <w:r w:rsidRPr="003F754C">
                                <w:rPr>
                                  <w:rFonts w:hAnsi="Calibri"/>
                                  <w:color w:val="000000" w:themeColor="text1"/>
                                  <w:kern w:val="24"/>
                                  <w:sz w:val="20"/>
                                  <w:szCs w:val="20"/>
                                </w:rPr>
                                <w:t xml:space="preserve">. </w:t>
                              </w:r>
                            </w:p>
                          </w:txbxContent>
                        </wps:txbx>
                        <wps:bodyPr wrap="square" rtlCol="0">
                          <a:noAutofit/>
                        </wps:bodyPr>
                      </wps:wsp>
                      <wps:wsp>
                        <wps:cNvPr id="2130353091" name="Flowchart: Connector 2130353091"/>
                        <wps:cNvSpPr/>
                        <wps:spPr>
                          <a:xfrm>
                            <a:off x="3481865" y="3551482"/>
                            <a:ext cx="1147202" cy="1280720"/>
                          </a:xfrm>
                          <a:prstGeom prst="flowChartConnector">
                            <a:avLst/>
                          </a:prstGeom>
                          <a:solidFill>
                            <a:schemeClr val="accent6">
                              <a:lumMod val="75000"/>
                            </a:schemeClr>
                          </a:solidFill>
                          <a:ln w="76200">
                            <a:noFill/>
                          </a:ln>
                          <a:effectLst/>
                          <a:scene3d>
                            <a:camera prst="orthographicFront">
                              <a:rot lat="0" lon="0" rev="0"/>
                            </a:camera>
                            <a:lightRig rig="contrasting" dir="t">
                              <a:rot lat="0" lon="0" rev="7800000"/>
                            </a:lightRig>
                          </a:scene3d>
                          <a:sp3d>
                            <a:bevelT w="139700" h="139700"/>
                          </a:sp3d>
                        </wps:spPr>
                        <wps:style>
                          <a:lnRef idx="2">
                            <a:schemeClr val="accent1">
                              <a:shade val="15000"/>
                            </a:schemeClr>
                          </a:lnRef>
                          <a:fillRef idx="1">
                            <a:schemeClr val="accent1"/>
                          </a:fillRef>
                          <a:effectRef idx="0">
                            <a:schemeClr val="accent1"/>
                          </a:effectRef>
                          <a:fontRef idx="minor">
                            <a:schemeClr val="lt1"/>
                          </a:fontRef>
                        </wps:style>
                        <wps:txbx>
                          <w:txbxContent>
                            <w:p w14:paraId="2439BA0B" w14:textId="77777777" w:rsidR="00E614D2" w:rsidRPr="003F754C" w:rsidRDefault="00E614D2" w:rsidP="00E614D2">
                              <w:pPr>
                                <w:jc w:val="center"/>
                                <w:rPr>
                                  <w:rFonts w:hAnsi="Calibri"/>
                                  <w:b/>
                                  <w:bCs/>
                                  <w:color w:val="FFFFFF" w:themeColor="light1"/>
                                  <w:kern w:val="24"/>
                                  <w:sz w:val="24"/>
                                  <w:szCs w:val="24"/>
                                </w:rPr>
                              </w:pPr>
                              <w:r w:rsidRPr="003F754C">
                                <w:rPr>
                                  <w:rFonts w:hAnsi="Calibri"/>
                                  <w:b/>
                                  <w:bCs/>
                                  <w:color w:val="FFFFFF" w:themeColor="light1"/>
                                  <w:kern w:val="24"/>
                                  <w:sz w:val="24"/>
                                  <w:szCs w:val="24"/>
                                </w:rPr>
                                <w:t xml:space="preserve">1974 </w:t>
                              </w:r>
                            </w:p>
                          </w:txbxContent>
                        </wps:txbx>
                        <wps:bodyPr rtlCol="0" anchor="ctr"/>
                      </wps:wsp>
                      <wps:wsp>
                        <wps:cNvPr id="916701313" name="TextBox 19"/>
                        <wps:cNvSpPr txBox="1"/>
                        <wps:spPr>
                          <a:xfrm>
                            <a:off x="1075748" y="3913655"/>
                            <a:ext cx="2425199" cy="1213485"/>
                          </a:xfrm>
                          <a:prstGeom prst="rect">
                            <a:avLst/>
                          </a:prstGeom>
                          <a:noFill/>
                        </wps:spPr>
                        <wps:txbx>
                          <w:txbxContent>
                            <w:p w14:paraId="55A30E8A" w14:textId="070E86EB" w:rsidR="00E614D2" w:rsidRPr="003F754C" w:rsidRDefault="00E614D2" w:rsidP="00E614D2">
                              <w:pPr>
                                <w:rPr>
                                  <w:rFonts w:hAnsi="Calibri"/>
                                  <w:color w:val="000000" w:themeColor="text1"/>
                                  <w:kern w:val="24"/>
                                  <w:sz w:val="20"/>
                                  <w:szCs w:val="20"/>
                                </w:rPr>
                              </w:pPr>
                              <w:r w:rsidRPr="003F754C">
                                <w:rPr>
                                  <w:rFonts w:hAnsi="Calibri"/>
                                  <w:color w:val="000000" w:themeColor="text1"/>
                                  <w:kern w:val="24"/>
                                  <w:sz w:val="20"/>
                                  <w:szCs w:val="20"/>
                                </w:rPr>
                                <w:t xml:space="preserve">Convention for the Prevention of Marine Pollution from land-based sources – the </w:t>
                              </w:r>
                              <w:r w:rsidR="00D534B6">
                                <w:rPr>
                                  <w:rFonts w:hAnsi="Calibri"/>
                                  <w:b/>
                                  <w:bCs/>
                                  <w:color w:val="000000" w:themeColor="text1"/>
                                  <w:kern w:val="24"/>
                                  <w:sz w:val="20"/>
                                  <w:szCs w:val="20"/>
                                </w:rPr>
                                <w:t>PARIS</w:t>
                              </w:r>
                              <w:r w:rsidRPr="003F754C">
                                <w:rPr>
                                  <w:rFonts w:hAnsi="Calibri"/>
                                  <w:b/>
                                  <w:bCs/>
                                  <w:color w:val="000000" w:themeColor="text1"/>
                                  <w:kern w:val="24"/>
                                  <w:sz w:val="20"/>
                                  <w:szCs w:val="20"/>
                                </w:rPr>
                                <w:t xml:space="preserve"> Convention</w:t>
                              </w:r>
                              <w:r w:rsidRPr="003F754C">
                                <w:rPr>
                                  <w:rFonts w:hAnsi="Calibri"/>
                                  <w:color w:val="000000" w:themeColor="text1"/>
                                  <w:kern w:val="24"/>
                                  <w:sz w:val="20"/>
                                  <w:szCs w:val="20"/>
                                </w:rPr>
                                <w:t xml:space="preserve">. </w:t>
                              </w:r>
                            </w:p>
                          </w:txbxContent>
                        </wps:txbx>
                        <wps:bodyPr wrap="square" rtlCol="0">
                          <a:noAutofit/>
                        </wps:bodyPr>
                      </wps:wsp>
                      <wps:wsp>
                        <wps:cNvPr id="2132081887" name="Flowchart: Connector 2132081887"/>
                        <wps:cNvSpPr/>
                        <wps:spPr>
                          <a:xfrm>
                            <a:off x="5060194" y="2528660"/>
                            <a:ext cx="1335069" cy="1384995"/>
                          </a:xfrm>
                          <a:prstGeom prst="flowChartConnector">
                            <a:avLst/>
                          </a:prstGeom>
                          <a:solidFill>
                            <a:schemeClr val="accent3">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15000"/>
                            </a:schemeClr>
                          </a:lnRef>
                          <a:fillRef idx="1">
                            <a:schemeClr val="accent1"/>
                          </a:fillRef>
                          <a:effectRef idx="0">
                            <a:schemeClr val="accent1"/>
                          </a:effectRef>
                          <a:fontRef idx="minor">
                            <a:schemeClr val="lt1"/>
                          </a:fontRef>
                        </wps:style>
                        <wps:txbx>
                          <w:txbxContent>
                            <w:p w14:paraId="6B71961A" w14:textId="77777777" w:rsidR="00E614D2" w:rsidRPr="003F754C" w:rsidRDefault="00E614D2" w:rsidP="00E614D2">
                              <w:pPr>
                                <w:jc w:val="center"/>
                                <w:rPr>
                                  <w:rFonts w:hAnsi="Calibri"/>
                                  <w:b/>
                                  <w:bCs/>
                                  <w:color w:val="FFFFFF" w:themeColor="light1"/>
                                  <w:kern w:val="24"/>
                                  <w:sz w:val="28"/>
                                  <w:szCs w:val="28"/>
                                </w:rPr>
                              </w:pPr>
                              <w:r w:rsidRPr="003F754C">
                                <w:rPr>
                                  <w:rFonts w:hAnsi="Calibri"/>
                                  <w:b/>
                                  <w:bCs/>
                                  <w:color w:val="FFFFFF" w:themeColor="light1"/>
                                  <w:kern w:val="24"/>
                                  <w:sz w:val="28"/>
                                  <w:szCs w:val="28"/>
                                </w:rPr>
                                <w:t xml:space="preserve">1992 </w:t>
                              </w:r>
                            </w:p>
                          </w:txbxContent>
                        </wps:txbx>
                        <wps:bodyPr rtlCol="0" anchor="ctr"/>
                      </wps:wsp>
                      <wps:wsp>
                        <wps:cNvPr id="1105025717" name="TextBox 21"/>
                        <wps:cNvSpPr txBox="1"/>
                        <wps:spPr>
                          <a:xfrm>
                            <a:off x="6515563" y="2755554"/>
                            <a:ext cx="2429502" cy="1711605"/>
                          </a:xfrm>
                          <a:prstGeom prst="rect">
                            <a:avLst/>
                          </a:prstGeom>
                          <a:noFill/>
                        </wps:spPr>
                        <wps:txbx>
                          <w:txbxContent>
                            <w:p w14:paraId="7F9858B4" w14:textId="77777777" w:rsidR="00E614D2" w:rsidRPr="003F754C" w:rsidRDefault="00E614D2" w:rsidP="00E614D2">
                              <w:pPr>
                                <w:rPr>
                                  <w:rFonts w:hAnsi="Calibri"/>
                                  <w:color w:val="000000" w:themeColor="text1"/>
                                  <w:kern w:val="24"/>
                                  <w:sz w:val="20"/>
                                  <w:szCs w:val="20"/>
                                </w:rPr>
                              </w:pPr>
                              <w:r w:rsidRPr="003F754C">
                                <w:rPr>
                                  <w:rFonts w:hAnsi="Calibri"/>
                                  <w:color w:val="000000" w:themeColor="text1"/>
                                  <w:kern w:val="24"/>
                                  <w:sz w:val="20"/>
                                  <w:szCs w:val="20"/>
                                </w:rPr>
                                <w:t xml:space="preserve">Environment Ministers meet to agree to merge OSLO and PARIS into </w:t>
                              </w:r>
                              <w:r w:rsidRPr="003F754C">
                                <w:rPr>
                                  <w:rFonts w:hAnsi="Calibri"/>
                                  <w:b/>
                                  <w:bCs/>
                                  <w:color w:val="000000" w:themeColor="text1"/>
                                  <w:kern w:val="24"/>
                                  <w:sz w:val="20"/>
                                  <w:szCs w:val="20"/>
                                </w:rPr>
                                <w:t xml:space="preserve">OSPAR Convention </w:t>
                              </w:r>
                              <w:r w:rsidRPr="003F754C">
                                <w:rPr>
                                  <w:rFonts w:hAnsi="Calibri"/>
                                  <w:color w:val="000000" w:themeColor="text1"/>
                                  <w:kern w:val="24"/>
                                  <w:sz w:val="20"/>
                                  <w:szCs w:val="20"/>
                                </w:rPr>
                                <w:t xml:space="preserve">for the Protection of the Marine Environment of the North-East Atlantic </w:t>
                              </w:r>
                            </w:p>
                          </w:txbxContent>
                        </wps:txbx>
                        <wps:bodyPr wrap="square" rtlCol="0">
                          <a:noAutofit/>
                        </wps:bodyPr>
                      </wps:wsp>
                      <wps:wsp>
                        <wps:cNvPr id="493167469" name="Flowchart: Connector 493167469"/>
                        <wps:cNvSpPr/>
                        <wps:spPr>
                          <a:xfrm>
                            <a:off x="5844669" y="849135"/>
                            <a:ext cx="1335069" cy="1384995"/>
                          </a:xfrm>
                          <a:prstGeom prst="flowChartConnector">
                            <a:avLst/>
                          </a:prstGeom>
                          <a:ln>
                            <a:noFill/>
                          </a:ln>
                          <a:effectLst/>
                          <a:scene3d>
                            <a:camera prst="orthographicFront">
                              <a:rot lat="0" lon="0" rev="0"/>
                            </a:camera>
                            <a:lightRig rig="contrasting" dir="t">
                              <a:rot lat="0" lon="0" rev="7800000"/>
                            </a:lightRig>
                          </a:scene3d>
                          <a:sp3d>
                            <a:bevelT w="139700" h="139700"/>
                          </a:sp3d>
                        </wps:spPr>
                        <wps:style>
                          <a:lnRef idx="2">
                            <a:schemeClr val="accent1">
                              <a:shade val="15000"/>
                            </a:schemeClr>
                          </a:lnRef>
                          <a:fillRef idx="1">
                            <a:schemeClr val="accent1"/>
                          </a:fillRef>
                          <a:effectRef idx="0">
                            <a:schemeClr val="accent1"/>
                          </a:effectRef>
                          <a:fontRef idx="minor">
                            <a:schemeClr val="lt1"/>
                          </a:fontRef>
                        </wps:style>
                        <wps:txbx>
                          <w:txbxContent>
                            <w:p w14:paraId="128FFBF0" w14:textId="77777777" w:rsidR="00E614D2" w:rsidRPr="003F754C" w:rsidRDefault="00E614D2" w:rsidP="00E614D2">
                              <w:pPr>
                                <w:jc w:val="center"/>
                                <w:rPr>
                                  <w:rFonts w:hAnsi="Calibri"/>
                                  <w:b/>
                                  <w:bCs/>
                                  <w:color w:val="FFFFFF" w:themeColor="light1"/>
                                  <w:kern w:val="24"/>
                                  <w:sz w:val="28"/>
                                  <w:szCs w:val="28"/>
                                </w:rPr>
                              </w:pPr>
                              <w:r w:rsidRPr="003F754C">
                                <w:rPr>
                                  <w:rFonts w:hAnsi="Calibri"/>
                                  <w:b/>
                                  <w:bCs/>
                                  <w:color w:val="FFFFFF" w:themeColor="light1"/>
                                  <w:kern w:val="24"/>
                                  <w:sz w:val="28"/>
                                  <w:szCs w:val="28"/>
                                </w:rPr>
                                <w:t xml:space="preserve">1998 </w:t>
                              </w:r>
                            </w:p>
                          </w:txbxContent>
                        </wps:txbx>
                        <wps:bodyPr rtlCol="0" anchor="ctr"/>
                      </wps:wsp>
                      <wps:wsp>
                        <wps:cNvPr id="172698953" name="TextBox 24"/>
                        <wps:cNvSpPr txBox="1"/>
                        <wps:spPr>
                          <a:xfrm>
                            <a:off x="4014073" y="644259"/>
                            <a:ext cx="2257864" cy="997027"/>
                          </a:xfrm>
                          <a:prstGeom prst="rect">
                            <a:avLst/>
                          </a:prstGeom>
                          <a:noFill/>
                        </wps:spPr>
                        <wps:txbx>
                          <w:txbxContent>
                            <w:p w14:paraId="35BAF850" w14:textId="11539A3A" w:rsidR="00E614D2" w:rsidRPr="003F754C" w:rsidRDefault="00E614D2" w:rsidP="003F754C">
                              <w:pPr>
                                <w:rPr>
                                  <w:rFonts w:hAnsi="Calibri"/>
                                  <w:color w:val="000000" w:themeColor="text1"/>
                                  <w:kern w:val="24"/>
                                  <w:sz w:val="20"/>
                                  <w:szCs w:val="20"/>
                                </w:rPr>
                              </w:pPr>
                              <w:r w:rsidRPr="003F754C">
                                <w:rPr>
                                  <w:rFonts w:hAnsi="Calibri"/>
                                  <w:color w:val="000000" w:themeColor="text1"/>
                                  <w:kern w:val="24"/>
                                  <w:sz w:val="20"/>
                                  <w:szCs w:val="20"/>
                                </w:rPr>
                                <w:t xml:space="preserve">OSPAR Convention adds new Annex to address </w:t>
                              </w:r>
                              <w:r w:rsidRPr="003F754C">
                                <w:rPr>
                                  <w:rFonts w:hAnsi="Calibri"/>
                                  <w:b/>
                                  <w:bCs/>
                                  <w:color w:val="000000" w:themeColor="text1"/>
                                  <w:kern w:val="24"/>
                                  <w:sz w:val="20"/>
                                  <w:szCs w:val="20"/>
                                </w:rPr>
                                <w:t>biodiversity</w:t>
                              </w:r>
                              <w:r w:rsidRPr="003F754C">
                                <w:rPr>
                                  <w:rFonts w:hAnsi="Calibri"/>
                                  <w:color w:val="000000" w:themeColor="text1"/>
                                  <w:kern w:val="24"/>
                                  <w:sz w:val="20"/>
                                  <w:szCs w:val="20"/>
                                </w:rPr>
                                <w:t xml:space="preserve"> </w:t>
                              </w:r>
                            </w:p>
                          </w:txbxContent>
                        </wps:txbx>
                        <wps:bodyPr wrap="square" rtlCol="0">
                          <a:noAutofit/>
                        </wps:bodyPr>
                      </wps:wsp>
                      <wps:wsp>
                        <wps:cNvPr id="604278860" name="Flowchart: Connector 604278860"/>
                        <wps:cNvSpPr/>
                        <wps:spPr>
                          <a:xfrm>
                            <a:off x="7426142" y="0"/>
                            <a:ext cx="1335069" cy="1384995"/>
                          </a:xfrm>
                          <a:prstGeom prst="flowChartConnector">
                            <a:avLst/>
                          </a:prstGeom>
                          <a:ln>
                            <a:noFill/>
                          </a:ln>
                          <a:effectLst/>
                          <a:scene3d>
                            <a:camera prst="orthographicFront">
                              <a:rot lat="0" lon="0" rev="0"/>
                            </a:camera>
                            <a:lightRig rig="contrasting" dir="t">
                              <a:rot lat="0" lon="0" rev="7800000"/>
                            </a:lightRig>
                          </a:scene3d>
                          <a:sp3d>
                            <a:bevelT w="139700" h="139700"/>
                          </a:sp3d>
                        </wps:spPr>
                        <wps:style>
                          <a:lnRef idx="2">
                            <a:schemeClr val="accent1">
                              <a:shade val="15000"/>
                            </a:schemeClr>
                          </a:lnRef>
                          <a:fillRef idx="1">
                            <a:schemeClr val="accent1"/>
                          </a:fillRef>
                          <a:effectRef idx="0">
                            <a:schemeClr val="accent1"/>
                          </a:effectRef>
                          <a:fontRef idx="minor">
                            <a:schemeClr val="lt1"/>
                          </a:fontRef>
                        </wps:style>
                        <wps:txbx>
                          <w:txbxContent>
                            <w:p w14:paraId="60D4DE6A" w14:textId="0CFB590C" w:rsidR="00E614D2" w:rsidRPr="003F754C" w:rsidRDefault="00E614D2" w:rsidP="00E614D2">
                              <w:pPr>
                                <w:jc w:val="center"/>
                                <w:rPr>
                                  <w:rFonts w:hAnsi="Calibri"/>
                                  <w:b/>
                                  <w:bCs/>
                                  <w:color w:val="FFFFFF" w:themeColor="light1"/>
                                  <w:kern w:val="24"/>
                                  <w:sz w:val="28"/>
                                  <w:szCs w:val="28"/>
                                </w:rPr>
                              </w:pPr>
                              <w:r w:rsidRPr="003F754C">
                                <w:rPr>
                                  <w:rFonts w:hAnsi="Calibri"/>
                                  <w:b/>
                                  <w:bCs/>
                                  <w:color w:val="FFFFFF" w:themeColor="light1"/>
                                  <w:kern w:val="24"/>
                                  <w:sz w:val="28"/>
                                  <w:szCs w:val="28"/>
                                </w:rPr>
                                <w:t>2025?</w:t>
                              </w:r>
                            </w:p>
                          </w:txbxContent>
                        </wps:txbx>
                        <wps:bodyPr rtlCol="0" anchor="ctr"/>
                      </wps:wsp>
                      <wps:wsp>
                        <wps:cNvPr id="1689906970" name="TextBox 27"/>
                        <wps:cNvSpPr txBox="1"/>
                        <wps:spPr>
                          <a:xfrm>
                            <a:off x="7215636" y="1546765"/>
                            <a:ext cx="1860964" cy="722754"/>
                          </a:xfrm>
                          <a:prstGeom prst="rect">
                            <a:avLst/>
                          </a:prstGeom>
                          <a:noFill/>
                        </wps:spPr>
                        <wps:txbx>
                          <w:txbxContent>
                            <w:p w14:paraId="6165820A" w14:textId="77777777" w:rsidR="00E614D2" w:rsidRPr="003F754C" w:rsidRDefault="00E614D2" w:rsidP="00E614D2">
                              <w:pPr>
                                <w:rPr>
                                  <w:rFonts w:hAnsi="Calibri"/>
                                  <w:color w:val="000000" w:themeColor="text1"/>
                                  <w:kern w:val="24"/>
                                  <w:sz w:val="20"/>
                                  <w:szCs w:val="20"/>
                                </w:rPr>
                              </w:pPr>
                              <w:r w:rsidRPr="003F754C">
                                <w:rPr>
                                  <w:rFonts w:hAnsi="Calibri"/>
                                  <w:color w:val="000000" w:themeColor="text1"/>
                                  <w:kern w:val="24"/>
                                  <w:sz w:val="20"/>
                                  <w:szCs w:val="20"/>
                                </w:rPr>
                                <w:t xml:space="preserve">OSPAR </w:t>
                              </w:r>
                              <w:r w:rsidRPr="003F754C">
                                <w:rPr>
                                  <w:rFonts w:hAnsi="Calibri"/>
                                  <w:b/>
                                  <w:bCs/>
                                  <w:color w:val="000000" w:themeColor="text1"/>
                                  <w:kern w:val="24"/>
                                  <w:sz w:val="20"/>
                                  <w:szCs w:val="20"/>
                                </w:rPr>
                                <w:t xml:space="preserve">Ministerial Meeting </w:t>
                              </w:r>
                              <w:r w:rsidRPr="003F754C">
                                <w:rPr>
                                  <w:rFonts w:hAnsi="Calibri"/>
                                  <w:color w:val="000000" w:themeColor="text1"/>
                                  <w:kern w:val="24"/>
                                  <w:sz w:val="20"/>
                                  <w:szCs w:val="20"/>
                                </w:rPr>
                                <w:t>– what next?</w:t>
                              </w:r>
                            </w:p>
                          </w:txbxContent>
                        </wps:txbx>
                        <wps:bodyPr wrap="square" rtlCol="0">
                          <a:noAutofit/>
                        </wps:bodyPr>
                      </wps:wsp>
                      <wps:wsp>
                        <wps:cNvPr id="41265193" name="Connector: Curved 41265193"/>
                        <wps:cNvCnPr>
                          <a:cxnSpLocks/>
                          <a:stCxn id="1511536692" idx="6"/>
                        </wps:cNvCnPr>
                        <wps:spPr>
                          <a:xfrm>
                            <a:off x="990471" y="739554"/>
                            <a:ext cx="613936" cy="645276"/>
                          </a:xfrm>
                          <a:prstGeom prst="curvedConnector3">
                            <a:avLst>
                              <a:gd name="adj1" fmla="val 50000"/>
                            </a:avLst>
                          </a:prstGeom>
                          <a:ln w="31750"/>
                        </wps:spPr>
                        <wps:style>
                          <a:lnRef idx="1">
                            <a:schemeClr val="accent1"/>
                          </a:lnRef>
                          <a:fillRef idx="0">
                            <a:schemeClr val="accent1"/>
                          </a:fillRef>
                          <a:effectRef idx="0">
                            <a:schemeClr val="accent1"/>
                          </a:effectRef>
                          <a:fontRef idx="minor">
                            <a:schemeClr val="tx1"/>
                          </a:fontRef>
                        </wps:style>
                        <wps:bodyPr/>
                      </wps:wsp>
                      <wps:wsp>
                        <wps:cNvPr id="330466271" name="Connector: Curved 330466271"/>
                        <wps:cNvCnPr>
                          <a:cxnSpLocks/>
                          <a:stCxn id="4294967295" idx="5"/>
                          <a:endCxn id="4294967295" idx="0"/>
                        </wps:cNvCnPr>
                        <wps:spPr>
                          <a:xfrm rot="16200000" flipH="1">
                            <a:off x="2488468" y="1802031"/>
                            <a:ext cx="305042" cy="534550"/>
                          </a:xfrm>
                          <a:prstGeom prst="curvedConnector3">
                            <a:avLst>
                              <a:gd name="adj1" fmla="val 50000"/>
                            </a:avLst>
                          </a:prstGeom>
                          <a:ln w="31750"/>
                        </wps:spPr>
                        <wps:style>
                          <a:lnRef idx="1">
                            <a:schemeClr val="accent1"/>
                          </a:lnRef>
                          <a:fillRef idx="0">
                            <a:schemeClr val="accent1"/>
                          </a:fillRef>
                          <a:effectRef idx="0">
                            <a:schemeClr val="accent1"/>
                          </a:effectRef>
                          <a:fontRef idx="minor">
                            <a:schemeClr val="tx1"/>
                          </a:fontRef>
                        </wps:style>
                        <wps:bodyPr/>
                      </wps:wsp>
                      <wps:wsp>
                        <wps:cNvPr id="2009839314" name="Connector: Curved 2009839314"/>
                        <wps:cNvCnPr>
                          <a:cxnSpLocks/>
                          <a:stCxn id="4294967295" idx="5"/>
                          <a:endCxn id="4294967295" idx="1"/>
                        </wps:cNvCnPr>
                        <wps:spPr>
                          <a:xfrm rot="16200000" flipH="1">
                            <a:off x="3269841" y="3359010"/>
                            <a:ext cx="424049" cy="336008"/>
                          </a:xfrm>
                          <a:prstGeom prst="curvedConnector3">
                            <a:avLst/>
                          </a:prstGeom>
                          <a:ln w="31750"/>
                        </wps:spPr>
                        <wps:style>
                          <a:lnRef idx="1">
                            <a:schemeClr val="accent1"/>
                          </a:lnRef>
                          <a:fillRef idx="0">
                            <a:schemeClr val="accent1"/>
                          </a:fillRef>
                          <a:effectRef idx="0">
                            <a:schemeClr val="accent1"/>
                          </a:effectRef>
                          <a:fontRef idx="minor">
                            <a:schemeClr val="tx1"/>
                          </a:fontRef>
                        </wps:style>
                        <wps:bodyPr/>
                      </wps:wsp>
                      <wps:wsp>
                        <wps:cNvPr id="923753058" name="Connector: Curved 923753058"/>
                        <wps:cNvCnPr>
                          <a:cxnSpLocks/>
                          <a:stCxn id="4294967295" idx="7"/>
                          <a:endCxn id="4294967295" idx="3"/>
                        </wps:cNvCnPr>
                        <wps:spPr>
                          <a:xfrm rot="5400000" flipH="1" flipV="1">
                            <a:off x="4844280" y="3327610"/>
                            <a:ext cx="28212" cy="794647"/>
                          </a:xfrm>
                          <a:prstGeom prst="curvedConnector5">
                            <a:avLst>
                              <a:gd name="adj1" fmla="val 810293"/>
                              <a:gd name="adj2" fmla="val 48269"/>
                              <a:gd name="adj3" fmla="val -710293"/>
                            </a:avLst>
                          </a:prstGeom>
                          <a:ln w="31750"/>
                        </wps:spPr>
                        <wps:style>
                          <a:lnRef idx="1">
                            <a:schemeClr val="accent1"/>
                          </a:lnRef>
                          <a:fillRef idx="0">
                            <a:schemeClr val="accent1"/>
                          </a:fillRef>
                          <a:effectRef idx="0">
                            <a:schemeClr val="accent1"/>
                          </a:effectRef>
                          <a:fontRef idx="minor">
                            <a:schemeClr val="tx1"/>
                          </a:fontRef>
                        </wps:style>
                        <wps:bodyPr/>
                      </wps:wsp>
                      <wps:wsp>
                        <wps:cNvPr id="2128716181" name="Connector: Curved 2128716181"/>
                        <wps:cNvCnPr>
                          <a:cxnSpLocks/>
                          <a:stCxn id="4294967295" idx="7"/>
                        </wps:cNvCnPr>
                        <wps:spPr>
                          <a:xfrm rot="5400000" flipH="1" flipV="1">
                            <a:off x="6135238" y="2251445"/>
                            <a:ext cx="544553" cy="415534"/>
                          </a:xfrm>
                          <a:prstGeom prst="curvedConnector3">
                            <a:avLst>
                              <a:gd name="adj1" fmla="val 50000"/>
                            </a:avLst>
                          </a:prstGeom>
                          <a:ln w="31750"/>
                        </wps:spPr>
                        <wps:style>
                          <a:lnRef idx="1">
                            <a:schemeClr val="accent1"/>
                          </a:lnRef>
                          <a:fillRef idx="0">
                            <a:schemeClr val="accent1"/>
                          </a:fillRef>
                          <a:effectRef idx="0">
                            <a:schemeClr val="accent1"/>
                          </a:effectRef>
                          <a:fontRef idx="minor">
                            <a:schemeClr val="tx1"/>
                          </a:fontRef>
                        </wps:style>
                        <wps:bodyPr/>
                      </wps:wsp>
                      <wps:wsp>
                        <wps:cNvPr id="1200505026" name="Connector: Curved 1200505026"/>
                        <wps:cNvCnPr>
                          <a:cxnSpLocks/>
                          <a:endCxn id="4294967295" idx="2"/>
                        </wps:cNvCnPr>
                        <wps:spPr>
                          <a:xfrm flipV="1">
                            <a:off x="6721895" y="692498"/>
                            <a:ext cx="704247" cy="251580"/>
                          </a:xfrm>
                          <a:prstGeom prst="curvedConnector3">
                            <a:avLst>
                              <a:gd name="adj1" fmla="val 50000"/>
                            </a:avLst>
                          </a:prstGeom>
                          <a:ln w="31750" cmpd="sng"/>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CA7180" id="Group 1" o:spid="_x0000_s1026" style="position:absolute;left:0;text-align:left;margin-left:-22.6pt;margin-top:475.7pt;width:554.35pt;height:274.75pt;z-index:251659264;mso-position-vertical-relative:page;mso-width-relative:margin;mso-height-relative:margin" coordorigin="-4799,-1589" coordsize="95565,5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511536692" o:spid="_x0000_s1027" type="#_x0000_t120" style="position:absolute;left:253;top:2301;width:9651;height:10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" fillcolor="#ed7d31 [3205]" stroked="f" strokeweight="6pt">
                  <v:stroke joinstyle="miter"/>
                  <v:textbox>
                    <w:txbxContent>
                      <w:p w14:paraId="11255568" w14:textId="77777777" w:rsidR="00E614D2" w:rsidRPr="003F754C" w:rsidRDefault="00E614D2" w:rsidP="00E614D2">
                        <w:pPr>
                          <w:jc w:val="center"/>
                          <w:rPr>
                            <w:rFonts w:hAnsi="Calibri"/>
                            <w:b/>
                            <w:bCs/>
                            <w:color w:val="FFFFFF" w:themeColor="light1"/>
                            <w:kern w:val="24"/>
                            <w:sz w:val="16"/>
                            <w:szCs w:val="16"/>
                          </w:rPr>
                        </w:pPr>
                        <w:r w:rsidRPr="003F754C">
                          <w:rPr>
                            <w:rFonts w:hAnsi="Calibri"/>
                            <w:b/>
                            <w:bCs/>
                            <w:color w:val="FFFFFF" w:themeColor="light1"/>
                            <w:kern w:val="24"/>
                            <w:sz w:val="16"/>
                            <w:szCs w:val="16"/>
                          </w:rPr>
                          <w:t>1967</w:t>
                        </w:r>
                      </w:p>
                    </w:txbxContent>
                  </v:textbox>
                </v:shape>
                <v:shapetype id="_x0000_t202" coordsize="21600,21600" o:spt="202" path="m,l,21600r21600,l21600,xe">
                  <v:stroke joinstyle="miter"/>
                  <v:path gradientshapeok="t" o:connecttype="rect"/>
                </v:shapetype>
                <v:shape id="TextBox 10" o:spid="_x0000_s1028" type="#_x0000_t202" style="position:absolute;left:-4799;top:11557;width:17541;height:8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" filled="f" stroked="f">
                  <v:textbox>
                    <w:txbxContent>
                      <w:p w14:paraId="604A37D1" w14:textId="77777777" w:rsidR="00E614D2" w:rsidRPr="003F754C" w:rsidRDefault="00E614D2" w:rsidP="00E614D2">
                        <w:pPr>
                          <w:rPr>
                            <w:rFonts w:hAnsi="Calibri"/>
                            <w:color w:val="000000" w:themeColor="text1"/>
                            <w:kern w:val="24"/>
                            <w:sz w:val="20"/>
                            <w:szCs w:val="20"/>
                          </w:rPr>
                        </w:pPr>
                        <w:r w:rsidRPr="003F754C">
                          <w:rPr>
                            <w:rFonts w:hAnsi="Calibri"/>
                            <w:color w:val="000000" w:themeColor="text1"/>
                            <w:kern w:val="24"/>
                            <w:sz w:val="20"/>
                            <w:szCs w:val="20"/>
                          </w:rPr>
                          <w:t xml:space="preserve">Grounding of Torrey Canyon – 117,000 tonnes of oil </w:t>
                        </w:r>
                      </w:p>
                    </w:txbxContent>
                  </v:textbox>
                </v:shape>
                <v:shape id="Flowchart: Connector 702657125" o:spid="_x0000_s1029" type="#_x0000_t120" style="position:absolute;left:15489;top:11184;width:9663;height:9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" fillcolor="#ed7d31 [3205]" stroked="f" strokeweight="6pt">
                  <v:stroke joinstyle="miter"/>
                  <v:textbox>
                    <w:txbxContent>
                      <w:p w14:paraId="1A4C403E" w14:textId="77777777" w:rsidR="00E614D2" w:rsidRPr="003F754C" w:rsidRDefault="00E614D2" w:rsidP="00E614D2">
                        <w:pPr>
                          <w:jc w:val="center"/>
                          <w:rPr>
                            <w:rFonts w:hAnsi="Calibri"/>
                            <w:b/>
                            <w:bCs/>
                            <w:color w:val="FFFFFF" w:themeColor="light1"/>
                            <w:kern w:val="24"/>
                            <w:sz w:val="18"/>
                            <w:szCs w:val="18"/>
                          </w:rPr>
                        </w:pPr>
                        <w:r w:rsidRPr="003F754C">
                          <w:rPr>
                            <w:rFonts w:hAnsi="Calibri"/>
                            <w:b/>
                            <w:bCs/>
                            <w:color w:val="FFFFFF" w:themeColor="light1"/>
                            <w:kern w:val="24"/>
                            <w:sz w:val="18"/>
                            <w:szCs w:val="18"/>
                          </w:rPr>
                          <w:t xml:space="preserve">1969 </w:t>
                        </w:r>
                      </w:p>
                    </w:txbxContent>
                  </v:textbox>
                </v:shape>
                <v:shape id="TextBox 15" o:spid="_x0000_s1030" type="#_x0000_t202" style="position:absolute;left:13321;top:-1589;width:22920;height:13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" filled="f" stroked="f">
                  <v:textbox>
                    <w:txbxContent>
                      <w:p w14:paraId="7A4952E7" w14:textId="77D3A898" w:rsidR="00E614D2" w:rsidRPr="003F754C" w:rsidRDefault="00E614D2" w:rsidP="00E614D2">
                        <w:pPr>
                          <w:rPr>
                            <w:rFonts w:hAnsi="Calibri"/>
                            <w:color w:val="000000" w:themeColor="text1"/>
                            <w:kern w:val="24"/>
                            <w:sz w:val="20"/>
                            <w:szCs w:val="20"/>
                          </w:rPr>
                        </w:pPr>
                        <w:r w:rsidRPr="003F754C">
                          <w:rPr>
                            <w:rFonts w:hAnsi="Calibri"/>
                            <w:color w:val="000000" w:themeColor="text1"/>
                            <w:kern w:val="24"/>
                            <w:sz w:val="20"/>
                            <w:szCs w:val="20"/>
                          </w:rPr>
                          <w:t xml:space="preserve">Leads to </w:t>
                        </w:r>
                        <w:r w:rsidR="003F754C" w:rsidRPr="003F754C">
                          <w:rPr>
                            <w:rFonts w:hAnsi="Calibri"/>
                            <w:color w:val="000000" w:themeColor="text1"/>
                            <w:kern w:val="24"/>
                            <w:sz w:val="20"/>
                            <w:szCs w:val="20"/>
                          </w:rPr>
                          <w:t>establishment</w:t>
                        </w:r>
                        <w:r w:rsidRPr="003F754C">
                          <w:rPr>
                            <w:rFonts w:hAnsi="Calibri"/>
                            <w:color w:val="000000" w:themeColor="text1"/>
                            <w:kern w:val="24"/>
                            <w:sz w:val="20"/>
                            <w:szCs w:val="20"/>
                          </w:rPr>
                          <w:t xml:space="preserve"> of </w:t>
                        </w:r>
                        <w:r w:rsidRPr="003F754C">
                          <w:rPr>
                            <w:rFonts w:hAnsi="Calibri"/>
                            <w:b/>
                            <w:bCs/>
                            <w:color w:val="000000" w:themeColor="text1"/>
                            <w:kern w:val="24"/>
                            <w:sz w:val="20"/>
                            <w:szCs w:val="20"/>
                          </w:rPr>
                          <w:t xml:space="preserve">Bonn Agreement </w:t>
                        </w:r>
                        <w:r w:rsidRPr="003F754C">
                          <w:rPr>
                            <w:rFonts w:hAnsi="Calibri"/>
                            <w:color w:val="000000" w:themeColor="text1"/>
                            <w:kern w:val="24"/>
                            <w:sz w:val="20"/>
                            <w:szCs w:val="20"/>
                          </w:rPr>
                          <w:t>for Cooperation in Dealing with Pollution of the North Sea by oil</w:t>
                        </w:r>
                      </w:p>
                    </w:txbxContent>
                  </v:textbox>
                </v:shape>
                <v:shape id="Flowchart: Connector 1188104339" o:spid="_x0000_s1031" type="#_x0000_t120" style="position:absolute;left:23346;top:22218;width:11472;height:1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" fillcolor="#1f4d78 [1608]" stroked="f" strokeweight="1pt">
                  <v:stroke joinstyle="miter"/>
                  <v:textbox>
                    <w:txbxContent>
                      <w:p w14:paraId="69FE5396" w14:textId="77777777" w:rsidR="00E614D2" w:rsidRPr="003F754C" w:rsidRDefault="00E614D2" w:rsidP="00E614D2">
                        <w:pPr>
                          <w:jc w:val="center"/>
                          <w:rPr>
                            <w:rFonts w:hAnsi="Calibri"/>
                            <w:b/>
                            <w:bCs/>
                            <w:color w:val="FFFFFF" w:themeColor="light1"/>
                            <w:kern w:val="24"/>
                            <w:sz w:val="24"/>
                            <w:szCs w:val="24"/>
                          </w:rPr>
                        </w:pPr>
                        <w:r w:rsidRPr="003F754C">
                          <w:rPr>
                            <w:rFonts w:hAnsi="Calibri"/>
                            <w:b/>
                            <w:bCs/>
                            <w:color w:val="FFFFFF" w:themeColor="light1"/>
                            <w:kern w:val="24"/>
                            <w:sz w:val="24"/>
                            <w:szCs w:val="24"/>
                          </w:rPr>
                          <w:t xml:space="preserve">1972 </w:t>
                        </w:r>
                      </w:p>
                    </w:txbxContent>
                  </v:textbox>
                </v:shape>
                <v:shape id="TextBox 17" o:spid="_x0000_s1032" type="#_x0000_t202" style="position:absolute;left:-578;top:24449;width:24315;height:1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" filled="f" stroked="f">
                  <v:textbox>
                    <w:txbxContent>
                      <w:p w14:paraId="5CD9A271" w14:textId="77777777" w:rsidR="00E614D2" w:rsidRPr="003F754C" w:rsidRDefault="00E614D2" w:rsidP="00E614D2">
                        <w:pPr>
                          <w:rPr>
                            <w:rFonts w:hAnsi="Calibri"/>
                            <w:color w:val="000000" w:themeColor="text1"/>
                            <w:kern w:val="24"/>
                            <w:sz w:val="20"/>
                            <w:szCs w:val="20"/>
                          </w:rPr>
                        </w:pPr>
                        <w:r w:rsidRPr="003F754C">
                          <w:rPr>
                            <w:rFonts w:hAnsi="Calibri"/>
                            <w:color w:val="000000" w:themeColor="text1"/>
                            <w:kern w:val="24"/>
                            <w:sz w:val="20"/>
                            <w:szCs w:val="20"/>
                          </w:rPr>
                          <w:t xml:space="preserve">Convention for the Prevention of Marine Pollution by Dumping from Ships and Aircraft – the </w:t>
                        </w:r>
                        <w:r w:rsidRPr="003F754C">
                          <w:rPr>
                            <w:rFonts w:hAnsi="Calibri"/>
                            <w:b/>
                            <w:bCs/>
                            <w:color w:val="000000" w:themeColor="text1"/>
                            <w:kern w:val="24"/>
                            <w:sz w:val="20"/>
                            <w:szCs w:val="20"/>
                          </w:rPr>
                          <w:t>OSLO Convention</w:t>
                        </w:r>
                        <w:r w:rsidRPr="003F754C">
                          <w:rPr>
                            <w:rFonts w:hAnsi="Calibri"/>
                            <w:color w:val="000000" w:themeColor="text1"/>
                            <w:kern w:val="24"/>
                            <w:sz w:val="20"/>
                            <w:szCs w:val="20"/>
                          </w:rPr>
                          <w:t xml:space="preserve">. </w:t>
                        </w:r>
                      </w:p>
                    </w:txbxContent>
                  </v:textbox>
                </v:shape>
                <v:shape id="Flowchart: Connector 2130353091" o:spid="_x0000_s1033" type="#_x0000_t120" style="position:absolute;left:34818;top:35514;width:11472;height:1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" fillcolor="#538135 [2409]" stroked="f" strokeweight="6pt">
                  <v:stroke joinstyle="miter"/>
                  <v:textbox>
                    <w:txbxContent>
                      <w:p w14:paraId="2439BA0B" w14:textId="77777777" w:rsidR="00E614D2" w:rsidRPr="003F754C" w:rsidRDefault="00E614D2" w:rsidP="00E614D2">
                        <w:pPr>
                          <w:jc w:val="center"/>
                          <w:rPr>
                            <w:rFonts w:hAnsi="Calibri"/>
                            <w:b/>
                            <w:bCs/>
                            <w:color w:val="FFFFFF" w:themeColor="light1"/>
                            <w:kern w:val="24"/>
                            <w:sz w:val="24"/>
                            <w:szCs w:val="24"/>
                          </w:rPr>
                        </w:pPr>
                        <w:r w:rsidRPr="003F754C">
                          <w:rPr>
                            <w:rFonts w:hAnsi="Calibri"/>
                            <w:b/>
                            <w:bCs/>
                            <w:color w:val="FFFFFF" w:themeColor="light1"/>
                            <w:kern w:val="24"/>
                            <w:sz w:val="24"/>
                            <w:szCs w:val="24"/>
                          </w:rPr>
                          <w:t xml:space="preserve">1974 </w:t>
                        </w:r>
                      </w:p>
                    </w:txbxContent>
                  </v:textbox>
                </v:shape>
                <v:shape id="TextBox 19" o:spid="_x0000_s1034" type="#_x0000_t202" style="position:absolute;left:10757;top:39136;width:24252;height:1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" filled="f" stroked="f">
                  <v:textbox>
                    <w:txbxContent>
                      <w:p w14:paraId="55A30E8A" w14:textId="070E86EB" w:rsidR="00E614D2" w:rsidRPr="003F754C" w:rsidRDefault="00E614D2" w:rsidP="00E614D2">
                        <w:pPr>
                          <w:rPr>
                            <w:rFonts w:hAnsi="Calibri"/>
                            <w:color w:val="000000" w:themeColor="text1"/>
                            <w:kern w:val="24"/>
                            <w:sz w:val="20"/>
                            <w:szCs w:val="20"/>
                          </w:rPr>
                        </w:pPr>
                        <w:r w:rsidRPr="003F754C">
                          <w:rPr>
                            <w:rFonts w:hAnsi="Calibri"/>
                            <w:color w:val="000000" w:themeColor="text1"/>
                            <w:kern w:val="24"/>
                            <w:sz w:val="20"/>
                            <w:szCs w:val="20"/>
                          </w:rPr>
                          <w:t xml:space="preserve">Convention for the Prevention of Marine Pollution from land-based sources – the </w:t>
                        </w:r>
                        <w:r w:rsidR="00D534B6">
                          <w:rPr>
                            <w:rFonts w:hAnsi="Calibri"/>
                            <w:b/>
                            <w:bCs/>
                            <w:color w:val="000000" w:themeColor="text1"/>
                            <w:kern w:val="24"/>
                            <w:sz w:val="20"/>
                            <w:szCs w:val="20"/>
                          </w:rPr>
                          <w:t>PARIS</w:t>
                        </w:r>
                        <w:r w:rsidRPr="003F754C">
                          <w:rPr>
                            <w:rFonts w:hAnsi="Calibri"/>
                            <w:b/>
                            <w:bCs/>
                            <w:color w:val="000000" w:themeColor="text1"/>
                            <w:kern w:val="24"/>
                            <w:sz w:val="20"/>
                            <w:szCs w:val="20"/>
                          </w:rPr>
                          <w:t xml:space="preserve"> Convention</w:t>
                        </w:r>
                        <w:r w:rsidRPr="003F754C">
                          <w:rPr>
                            <w:rFonts w:hAnsi="Calibri"/>
                            <w:color w:val="000000" w:themeColor="text1"/>
                            <w:kern w:val="24"/>
                            <w:sz w:val="20"/>
                            <w:szCs w:val="20"/>
                          </w:rPr>
                          <w:t xml:space="preserve">. </w:t>
                        </w:r>
                      </w:p>
                    </w:txbxContent>
                  </v:textbox>
                </v:shape>
                <v:shape id="Flowchart: Connector 2132081887" o:spid="_x0000_s1035" type="#_x0000_t120" style="position:absolute;left:50601;top:25286;width:13351;height:1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" fillcolor="#7b7b7b [2406]" stroked="f" strokeweight="1pt">
                  <v:stroke joinstyle="miter"/>
                  <v:textbox>
                    <w:txbxContent>
                      <w:p w14:paraId="6B71961A" w14:textId="77777777" w:rsidR="00E614D2" w:rsidRPr="003F754C" w:rsidRDefault="00E614D2" w:rsidP="00E614D2">
                        <w:pPr>
                          <w:jc w:val="center"/>
                          <w:rPr>
                            <w:rFonts w:hAnsi="Calibri"/>
                            <w:b/>
                            <w:bCs/>
                            <w:color w:val="FFFFFF" w:themeColor="light1"/>
                            <w:kern w:val="24"/>
                            <w:sz w:val="28"/>
                            <w:szCs w:val="28"/>
                          </w:rPr>
                        </w:pPr>
                        <w:r w:rsidRPr="003F754C">
                          <w:rPr>
                            <w:rFonts w:hAnsi="Calibri"/>
                            <w:b/>
                            <w:bCs/>
                            <w:color w:val="FFFFFF" w:themeColor="light1"/>
                            <w:kern w:val="24"/>
                            <w:sz w:val="28"/>
                            <w:szCs w:val="28"/>
                          </w:rPr>
                          <w:t xml:space="preserve">1992 </w:t>
                        </w:r>
                      </w:p>
                    </w:txbxContent>
                  </v:textbox>
                </v:shape>
                <v:shape id="TextBox 21" o:spid="_x0000_s1036" type="#_x0000_t202" style="position:absolute;left:65155;top:27555;width:24295;height:17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" filled="f" stroked="f">
                  <v:textbox>
                    <w:txbxContent>
                      <w:p w14:paraId="7F9858B4" w14:textId="77777777" w:rsidR="00E614D2" w:rsidRPr="003F754C" w:rsidRDefault="00E614D2" w:rsidP="00E614D2">
                        <w:pPr>
                          <w:rPr>
                            <w:rFonts w:hAnsi="Calibri"/>
                            <w:color w:val="000000" w:themeColor="text1"/>
                            <w:kern w:val="24"/>
                            <w:sz w:val="20"/>
                            <w:szCs w:val="20"/>
                          </w:rPr>
                        </w:pPr>
                        <w:r w:rsidRPr="003F754C">
                          <w:rPr>
                            <w:rFonts w:hAnsi="Calibri"/>
                            <w:color w:val="000000" w:themeColor="text1"/>
                            <w:kern w:val="24"/>
                            <w:sz w:val="20"/>
                            <w:szCs w:val="20"/>
                          </w:rPr>
                          <w:t xml:space="preserve">Environment Ministers meet to agree to merge OSLO and PARIS into </w:t>
                        </w:r>
                        <w:r w:rsidRPr="003F754C">
                          <w:rPr>
                            <w:rFonts w:hAnsi="Calibri"/>
                            <w:b/>
                            <w:bCs/>
                            <w:color w:val="000000" w:themeColor="text1"/>
                            <w:kern w:val="24"/>
                            <w:sz w:val="20"/>
                            <w:szCs w:val="20"/>
                          </w:rPr>
                          <w:t xml:space="preserve">OSPAR Convention </w:t>
                        </w:r>
                        <w:r w:rsidRPr="003F754C">
                          <w:rPr>
                            <w:rFonts w:hAnsi="Calibri"/>
                            <w:color w:val="000000" w:themeColor="text1"/>
                            <w:kern w:val="24"/>
                            <w:sz w:val="20"/>
                            <w:szCs w:val="20"/>
                          </w:rPr>
                          <w:t xml:space="preserve">for the Protection of the Marine Environment of the North-East Atlantic </w:t>
                        </w:r>
                      </w:p>
                    </w:txbxContent>
                  </v:textbox>
                </v:shape>
                <v:shape id="Flowchart: Connector 493167469" o:spid="_x0000_s1037" type="#_x0000_t120" style="position:absolute;left:58446;top:8491;width:13351;height:1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" fillcolor="#4472c4 [3204]" stroked="f" strokeweight="1pt">
                  <v:stroke joinstyle="miter"/>
                  <v:textbox>
                    <w:txbxContent>
                      <w:p w14:paraId="128FFBF0" w14:textId="77777777" w:rsidR="00E614D2" w:rsidRPr="003F754C" w:rsidRDefault="00E614D2" w:rsidP="00E614D2">
                        <w:pPr>
                          <w:jc w:val="center"/>
                          <w:rPr>
                            <w:rFonts w:hAnsi="Calibri"/>
                            <w:b/>
                            <w:bCs/>
                            <w:color w:val="FFFFFF" w:themeColor="light1"/>
                            <w:kern w:val="24"/>
                            <w:sz w:val="28"/>
                            <w:szCs w:val="28"/>
                          </w:rPr>
                        </w:pPr>
                        <w:r w:rsidRPr="003F754C">
                          <w:rPr>
                            <w:rFonts w:hAnsi="Calibri"/>
                            <w:b/>
                            <w:bCs/>
                            <w:color w:val="FFFFFF" w:themeColor="light1"/>
                            <w:kern w:val="24"/>
                            <w:sz w:val="28"/>
                            <w:szCs w:val="28"/>
                          </w:rPr>
                          <w:t xml:space="preserve">1998 </w:t>
                        </w:r>
                      </w:p>
                    </w:txbxContent>
                  </v:textbox>
                </v:shape>
                <v:shape id="TextBox 24" o:spid="_x0000_s1038" type="#_x0000_t202" style="position:absolute;left:40140;top:6442;width:22579;height:9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" filled="f" stroked="f">
                  <v:textbox>
                    <w:txbxContent>
                      <w:p w14:paraId="35BAF850" w14:textId="11539A3A" w:rsidR="00E614D2" w:rsidRPr="003F754C" w:rsidRDefault="00E614D2" w:rsidP="003F754C">
                        <w:pPr>
                          <w:rPr>
                            <w:rFonts w:hAnsi="Calibri"/>
                            <w:color w:val="000000" w:themeColor="text1"/>
                            <w:kern w:val="24"/>
                            <w:sz w:val="20"/>
                            <w:szCs w:val="20"/>
                          </w:rPr>
                        </w:pPr>
                        <w:r w:rsidRPr="003F754C">
                          <w:rPr>
                            <w:rFonts w:hAnsi="Calibri"/>
                            <w:color w:val="000000" w:themeColor="text1"/>
                            <w:kern w:val="24"/>
                            <w:sz w:val="20"/>
                            <w:szCs w:val="20"/>
                          </w:rPr>
                          <w:t xml:space="preserve">OSPAR Convention adds new Annex to address </w:t>
                        </w:r>
                        <w:r w:rsidRPr="003F754C">
                          <w:rPr>
                            <w:rFonts w:hAnsi="Calibri"/>
                            <w:b/>
                            <w:bCs/>
                            <w:color w:val="000000" w:themeColor="text1"/>
                            <w:kern w:val="24"/>
                            <w:sz w:val="20"/>
                            <w:szCs w:val="20"/>
                          </w:rPr>
                          <w:t>biodiversity</w:t>
                        </w:r>
                        <w:r w:rsidRPr="003F754C">
                          <w:rPr>
                            <w:rFonts w:hAnsi="Calibri"/>
                            <w:color w:val="000000" w:themeColor="text1"/>
                            <w:kern w:val="24"/>
                            <w:sz w:val="20"/>
                            <w:szCs w:val="20"/>
                          </w:rPr>
                          <w:t xml:space="preserve"> </w:t>
                        </w:r>
                      </w:p>
                    </w:txbxContent>
                  </v:textbox>
                </v:shape>
                <v:shape id="Flowchart: Connector 604278860" o:spid="_x0000_s1039" type="#_x0000_t120" style="position:absolute;left:74261;width:1335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" fillcolor="#4472c4 [3204]" stroked="f" strokeweight="1pt">
                  <v:stroke joinstyle="miter"/>
                  <v:textbox>
                    <w:txbxContent>
                      <w:p w14:paraId="60D4DE6A" w14:textId="0CFB590C" w:rsidR="00E614D2" w:rsidRPr="003F754C" w:rsidRDefault="00E614D2" w:rsidP="00E614D2">
                        <w:pPr>
                          <w:jc w:val="center"/>
                          <w:rPr>
                            <w:rFonts w:hAnsi="Calibri"/>
                            <w:b/>
                            <w:bCs/>
                            <w:color w:val="FFFFFF" w:themeColor="light1"/>
                            <w:kern w:val="24"/>
                            <w:sz w:val="28"/>
                            <w:szCs w:val="28"/>
                          </w:rPr>
                        </w:pPr>
                        <w:r w:rsidRPr="003F754C">
                          <w:rPr>
                            <w:rFonts w:hAnsi="Calibri"/>
                            <w:b/>
                            <w:bCs/>
                            <w:color w:val="FFFFFF" w:themeColor="light1"/>
                            <w:kern w:val="24"/>
                            <w:sz w:val="28"/>
                            <w:szCs w:val="28"/>
                          </w:rPr>
                          <w:t>2025?</w:t>
                        </w:r>
                      </w:p>
                    </w:txbxContent>
                  </v:textbox>
                </v:shape>
                <v:shape id="TextBox 27" o:spid="_x0000_s1040" type="#_x0000_t202" style="position:absolute;left:72156;top:15467;width:18610;height:7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" filled="f" stroked="f">
                  <v:textbox>
                    <w:txbxContent>
                      <w:p w14:paraId="6165820A" w14:textId="77777777" w:rsidR="00E614D2" w:rsidRPr="003F754C" w:rsidRDefault="00E614D2" w:rsidP="00E614D2">
                        <w:pPr>
                          <w:rPr>
                            <w:rFonts w:hAnsi="Calibri"/>
                            <w:color w:val="000000" w:themeColor="text1"/>
                            <w:kern w:val="24"/>
                            <w:sz w:val="20"/>
                            <w:szCs w:val="20"/>
                          </w:rPr>
                        </w:pPr>
                        <w:r w:rsidRPr="003F754C">
                          <w:rPr>
                            <w:rFonts w:hAnsi="Calibri"/>
                            <w:color w:val="000000" w:themeColor="text1"/>
                            <w:kern w:val="24"/>
                            <w:sz w:val="20"/>
                            <w:szCs w:val="20"/>
                          </w:rPr>
                          <w:t xml:space="preserve">OSPAR </w:t>
                        </w:r>
                        <w:r w:rsidRPr="003F754C">
                          <w:rPr>
                            <w:rFonts w:hAnsi="Calibri"/>
                            <w:b/>
                            <w:bCs/>
                            <w:color w:val="000000" w:themeColor="text1"/>
                            <w:kern w:val="24"/>
                            <w:sz w:val="20"/>
                            <w:szCs w:val="20"/>
                          </w:rPr>
                          <w:t xml:space="preserve">Ministerial Meeting </w:t>
                        </w:r>
                        <w:r w:rsidRPr="003F754C">
                          <w:rPr>
                            <w:rFonts w:hAnsi="Calibri"/>
                            <w:color w:val="000000" w:themeColor="text1"/>
                            <w:kern w:val="24"/>
                            <w:sz w:val="20"/>
                            <w:szCs w:val="20"/>
                          </w:rPr>
                          <w:t>– what next?</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1265193" o:spid="_x0000_s1041" type="#_x0000_t38" style="position:absolute;left:9904;top:7395;width:6140;height:6453;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" adj="10800" strokecolor="#4472c4 [3204]" strokeweight="2.5pt">
                  <v:stroke joinstyle="miter"/>
                  <o:lock v:ext="edit" shapetype="f"/>
                </v:shape>
                <v:shape id="Connector: Curved 330466271" o:spid="_x0000_s1042" type="#_x0000_t38" style="position:absolute;left:24884;top:18020;width:3051;height:5345;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" adj="10800" strokecolor="#4472c4 [3204]" strokeweight="2.5pt">
                  <v:stroke joinstyle="miter"/>
                  <o:lock v:ext="edit" shapetype="f"/>
                </v:shape>
                <v:shape id="Connector: Curved 2009839314" o:spid="_x0000_s1043" type="#_x0000_t38" style="position:absolute;left:32697;top:33590;width:4241;height:336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" adj="10800" strokecolor="#4472c4 [3204]" strokeweight="2.5pt">
                  <v:stroke joinstyle="miter"/>
                  <o:lock v:ext="edit" shapetype="f"/>
                </v:shape>
                <v:shapetype id="_x0000_t40" coordsize="21600,21600" o:spt="40" o:oned="t" path="m,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Connector: Curved 923753058" o:spid="_x0000_s1044" type="#_x0000_t40" style="position:absolute;left:48443;top:33275;width:282;height:794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" adj="175023,10426,-153423" strokecolor="#4472c4 [3204]" strokeweight="2.5pt">
                  <v:stroke joinstyle="miter"/>
                  <o:lock v:ext="edit" shapetype="f"/>
                </v:shape>
                <v:shape id="Connector: Curved 2128716181" o:spid="_x0000_s1045" type="#_x0000_t38" style="position:absolute;left:61352;top:22514;width:5445;height:4155;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" adj="10800" strokecolor="#4472c4 [3204]" strokeweight="2.5pt">
                  <v:stroke joinstyle="miter"/>
                  <o:lock v:ext="edit" shapetype="f"/>
                </v:shape>
                <v:shape id="Connector: Curved 1200505026" o:spid="_x0000_s1046" type="#_x0000_t38" style="position:absolute;left:67218;top:6924;width:7043;height:2516;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" adj="10800" strokecolor="#4472c4 [3204]" strokeweight="2.5pt">
                  <v:stroke joinstyle="miter"/>
                  <o:lock v:ext="edit" shapetype="f"/>
                </v:shape>
                <w10:wrap anchory="page"/>
              </v:group>
            </w:pict>
          </mc:Fallback>
        </mc:AlternateContent>
      </w:r>
      <w:r w:rsidR="00367469" w:rsidRPr="00281F55">
        <w:rPr>
          <w:rFonts w:ascii="Calibri" w:hAnsi="Calibri" w:cs="Calibri"/>
          <w:color w:val="000000" w:themeColor="text1"/>
          <w:kern w:val="20"/>
          <w:sz w:val="24"/>
          <w:szCs w:val="20"/>
          <w:lang w:val="en-US" w:eastAsia="ja-JP"/>
        </w:rPr>
        <w:t>The increasing use of</w:t>
      </w:r>
      <w:r w:rsidR="00FF7851">
        <w:rPr>
          <w:rFonts w:ascii="Calibri" w:hAnsi="Calibri" w:cs="Calibri"/>
          <w:color w:val="000000" w:themeColor="text1"/>
          <w:kern w:val="20"/>
          <w:sz w:val="24"/>
          <w:szCs w:val="20"/>
          <w:lang w:val="en-US" w:eastAsia="ja-JP"/>
        </w:rPr>
        <w:t xml:space="preserve"> the</w:t>
      </w:r>
      <w:r w:rsidR="00367469" w:rsidRPr="00281F55">
        <w:rPr>
          <w:rFonts w:ascii="Calibri" w:hAnsi="Calibri" w:cs="Calibri"/>
          <w:color w:val="000000" w:themeColor="text1"/>
          <w:kern w:val="20"/>
          <w:sz w:val="24"/>
          <w:szCs w:val="20"/>
          <w:lang w:val="en-US" w:eastAsia="ja-JP"/>
        </w:rPr>
        <w:t xml:space="preserve"> </w:t>
      </w:r>
      <w:r w:rsidR="00FF7851">
        <w:rPr>
          <w:rFonts w:ascii="Calibri" w:hAnsi="Calibri" w:cs="Calibri"/>
          <w:color w:val="000000" w:themeColor="text1"/>
          <w:kern w:val="20"/>
          <w:sz w:val="24"/>
          <w:szCs w:val="20"/>
          <w:lang w:val="en-US" w:eastAsia="ja-JP"/>
        </w:rPr>
        <w:t xml:space="preserve">ocean </w:t>
      </w:r>
      <w:r w:rsidR="00367469" w:rsidRPr="00281F55">
        <w:rPr>
          <w:rFonts w:ascii="Calibri" w:hAnsi="Calibri" w:cs="Calibri"/>
          <w:color w:val="000000" w:themeColor="text1"/>
          <w:kern w:val="20"/>
          <w:sz w:val="24"/>
          <w:szCs w:val="20"/>
          <w:lang w:val="en-US" w:eastAsia="ja-JP"/>
        </w:rPr>
        <w:t>and the trans-boundary nature of the marine environment</w:t>
      </w:r>
      <w:r w:rsidR="00E51EBB">
        <w:rPr>
          <w:rFonts w:ascii="Calibri" w:hAnsi="Calibri" w:cs="Calibri"/>
          <w:color w:val="000000" w:themeColor="text1"/>
          <w:kern w:val="20"/>
          <w:sz w:val="24"/>
          <w:szCs w:val="20"/>
          <w:lang w:val="en-US" w:eastAsia="ja-JP"/>
        </w:rPr>
        <w:t>,</w:t>
      </w:r>
      <w:r w:rsidR="00367469" w:rsidRPr="00281F55">
        <w:rPr>
          <w:rFonts w:ascii="Calibri" w:hAnsi="Calibri" w:cs="Calibri"/>
          <w:color w:val="000000" w:themeColor="text1"/>
          <w:kern w:val="20"/>
          <w:sz w:val="24"/>
          <w:szCs w:val="20"/>
          <w:lang w:val="en-US" w:eastAsia="ja-JP"/>
        </w:rPr>
        <w:t xml:space="preserve"> </w:t>
      </w:r>
      <w:r w:rsidR="00383C5C">
        <w:rPr>
          <w:rFonts w:ascii="Calibri" w:hAnsi="Calibri" w:cs="Calibri"/>
          <w:color w:val="000000" w:themeColor="text1"/>
          <w:kern w:val="20"/>
          <w:sz w:val="24"/>
          <w:szCs w:val="20"/>
          <w:lang w:val="en-US" w:eastAsia="ja-JP"/>
        </w:rPr>
        <w:t>reinforces</w:t>
      </w:r>
      <w:r w:rsidR="00367469" w:rsidRPr="00281F55">
        <w:rPr>
          <w:rFonts w:ascii="Calibri" w:hAnsi="Calibri" w:cs="Calibri"/>
          <w:color w:val="000000" w:themeColor="text1"/>
          <w:kern w:val="20"/>
          <w:sz w:val="24"/>
          <w:szCs w:val="20"/>
          <w:lang w:val="en-US" w:eastAsia="ja-JP"/>
        </w:rPr>
        <w:t xml:space="preserve"> the need for regional level bodies, like OSPAR, to help address the triple planetary crisis of climate change, biodiversity loss and pollution.</w:t>
      </w:r>
    </w:p>
    <w:p w14:paraId="2EC17505" w14:textId="377ECC57" w:rsidR="00E51EBB" w:rsidRDefault="00E51EBB" w:rsidP="00367469">
      <w:pPr>
        <w:rPr>
          <w:rFonts w:ascii="Calibri" w:hAnsi="Calibri" w:cs="Calibri"/>
          <w:b/>
          <w:bCs/>
          <w:color w:val="000000" w:themeColor="text1"/>
          <w:kern w:val="20"/>
          <w:sz w:val="24"/>
          <w:szCs w:val="20"/>
          <w:lang w:val="en-US" w:eastAsia="ja-JP"/>
        </w:rPr>
      </w:pPr>
    </w:p>
    <w:p w14:paraId="4599C080" w14:textId="0E53DB2F" w:rsidR="00E614D2" w:rsidRDefault="00E614D2" w:rsidP="00367469">
      <w:pPr>
        <w:rPr>
          <w:rFonts w:ascii="Calibri" w:hAnsi="Calibri" w:cs="Calibri"/>
          <w:b/>
          <w:bCs/>
          <w:color w:val="000000" w:themeColor="text1"/>
          <w:kern w:val="20"/>
          <w:sz w:val="24"/>
          <w:szCs w:val="20"/>
          <w:lang w:val="en-US" w:eastAsia="ja-JP"/>
        </w:rPr>
        <w:sectPr w:rsidR="00E614D2" w:rsidSect="000E05FB">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8" w:footer="708" w:gutter="0"/>
          <w:cols w:space="708"/>
          <w:titlePg/>
          <w:docGrid w:linePitch="360"/>
        </w:sectPr>
      </w:pPr>
    </w:p>
    <w:p w14:paraId="461C5DBD" w14:textId="66710023" w:rsidR="00D96A22" w:rsidRPr="006F37AA" w:rsidRDefault="00D96A22" w:rsidP="00D96A22">
      <w:pPr>
        <w:pStyle w:val="lead"/>
        <w:shd w:val="clear" w:color="auto" w:fill="FFFFFF"/>
        <w:spacing w:before="0" w:beforeAutospacing="0" w:after="300" w:afterAutospacing="0" w:line="274" w:lineRule="auto"/>
        <w:textAlignment w:val="baseline"/>
        <w:rPr>
          <w:rFonts w:ascii="Calibri" w:eastAsiaTheme="minorHAnsi" w:hAnsi="Calibri" w:cs="Calibri"/>
          <w:b/>
          <w:bCs/>
          <w:color w:val="000000" w:themeColor="text1"/>
          <w:kern w:val="20"/>
          <w:szCs w:val="20"/>
          <w:lang w:val="en-US" w:eastAsia="ja-JP"/>
        </w:rPr>
      </w:pPr>
      <w:bookmarkStart w:id="0" w:name="_Hlk182237214"/>
      <w:r w:rsidRPr="006F37AA">
        <w:rPr>
          <w:rFonts w:ascii="Calibri" w:eastAsiaTheme="minorHAnsi" w:hAnsi="Calibri" w:cs="Calibri"/>
          <w:b/>
          <w:bCs/>
          <w:color w:val="000000" w:themeColor="text1"/>
          <w:kern w:val="20"/>
          <w:sz w:val="40"/>
          <w:szCs w:val="40"/>
          <w:lang w:val="en-US" w:eastAsia="ja-JP"/>
        </w:rPr>
        <w:lastRenderedPageBreak/>
        <w:t>The added value of working through OSPAR</w:t>
      </w:r>
      <w:r w:rsidRPr="006F37AA">
        <w:rPr>
          <w:rFonts w:ascii="Calibri" w:eastAsiaTheme="minorHAnsi" w:hAnsi="Calibri" w:cs="Calibri"/>
          <w:b/>
          <w:bCs/>
          <w:color w:val="000000" w:themeColor="text1"/>
          <w:kern w:val="20"/>
          <w:szCs w:val="20"/>
          <w:lang w:val="en-US" w:eastAsia="ja-JP"/>
        </w:rPr>
        <w:t xml:space="preserve"> </w:t>
      </w:r>
    </w:p>
    <w:p w14:paraId="4944F786" w14:textId="77777777" w:rsidR="00D96A22" w:rsidRDefault="00D96A22" w:rsidP="00DF313B">
      <w:pPr>
        <w:spacing w:line="274" w:lineRule="auto"/>
        <w:rPr>
          <w:rFonts w:ascii="Calibri" w:hAnsi="Calibri" w:cs="Calibri"/>
          <w:b/>
          <w:bCs/>
          <w:color w:val="000000" w:themeColor="text1"/>
          <w:kern w:val="20"/>
          <w:sz w:val="24"/>
          <w:szCs w:val="20"/>
          <w:lang w:val="en-US" w:eastAsia="ja-JP"/>
        </w:rPr>
      </w:pPr>
      <w:r>
        <w:rPr>
          <w:rFonts w:ascii="Calibri" w:hAnsi="Calibri" w:cs="Calibri"/>
          <w:b/>
          <w:bCs/>
          <w:color w:val="000000" w:themeColor="text1"/>
          <w:kern w:val="20"/>
          <w:sz w:val="24"/>
          <w:szCs w:val="20"/>
          <w:lang w:val="en-US" w:eastAsia="ja-JP"/>
        </w:rPr>
        <w:t>Evidence-based policy</w:t>
      </w:r>
    </w:p>
    <w:p w14:paraId="75D89DAD" w14:textId="77777777" w:rsidR="00D96A22" w:rsidRDefault="00D96A22" w:rsidP="00D96A22">
      <w:pPr>
        <w:pStyle w:val="lead"/>
        <w:numPr>
          <w:ilvl w:val="0"/>
          <w:numId w:val="11"/>
        </w:numPr>
        <w:shd w:val="clear" w:color="auto" w:fill="FFFFFF"/>
        <w:spacing w:before="0" w:beforeAutospacing="0" w:after="300" w:afterAutospacing="0" w:line="274" w:lineRule="auto"/>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 xml:space="preserve">Addressing the </w:t>
      </w:r>
      <w:r w:rsidRPr="00F75868">
        <w:rPr>
          <w:rFonts w:ascii="Calibri" w:eastAsiaTheme="minorHAnsi" w:hAnsi="Calibri" w:cs="Calibri"/>
          <w:color w:val="000000" w:themeColor="text1"/>
          <w:kern w:val="20"/>
          <w:szCs w:val="20"/>
          <w:lang w:val="en-US" w:eastAsia="ja-JP"/>
        </w:rPr>
        <w:t xml:space="preserve">triple planetary crisis </w:t>
      </w:r>
      <w:r>
        <w:rPr>
          <w:rFonts w:ascii="Calibri" w:eastAsiaTheme="minorHAnsi" w:hAnsi="Calibri" w:cs="Calibri"/>
          <w:color w:val="000000" w:themeColor="text1"/>
          <w:kern w:val="20"/>
          <w:szCs w:val="20"/>
          <w:lang w:val="en-US" w:eastAsia="ja-JP"/>
        </w:rPr>
        <w:t xml:space="preserve">of </w:t>
      </w:r>
      <w:r w:rsidRPr="00F75868">
        <w:rPr>
          <w:rFonts w:ascii="Calibri" w:eastAsiaTheme="minorHAnsi" w:hAnsi="Calibri" w:cs="Calibri"/>
          <w:color w:val="000000" w:themeColor="text1"/>
          <w:kern w:val="20"/>
          <w:szCs w:val="20"/>
          <w:lang w:val="en-US" w:eastAsia="ja-JP"/>
        </w:rPr>
        <w:t>biodiversity loss, climate change and pollution</w:t>
      </w:r>
      <w:r>
        <w:rPr>
          <w:rFonts w:ascii="Calibri" w:eastAsiaTheme="minorHAnsi" w:hAnsi="Calibri" w:cs="Calibri"/>
          <w:color w:val="000000" w:themeColor="text1"/>
          <w:kern w:val="20"/>
          <w:szCs w:val="20"/>
          <w:lang w:val="en-US" w:eastAsia="ja-JP"/>
        </w:rPr>
        <w:t xml:space="preserve"> </w:t>
      </w:r>
      <w:proofErr w:type="gramStart"/>
      <w:r>
        <w:rPr>
          <w:rFonts w:ascii="Calibri" w:eastAsiaTheme="minorHAnsi" w:hAnsi="Calibri" w:cs="Calibri"/>
          <w:color w:val="000000" w:themeColor="text1"/>
          <w:kern w:val="20"/>
          <w:szCs w:val="20"/>
          <w:lang w:val="en-US" w:eastAsia="ja-JP"/>
        </w:rPr>
        <w:t>requires</w:t>
      </w:r>
      <w:proofErr w:type="gramEnd"/>
      <w:r>
        <w:rPr>
          <w:rFonts w:ascii="Calibri" w:eastAsiaTheme="minorHAnsi" w:hAnsi="Calibri" w:cs="Calibri"/>
          <w:color w:val="000000" w:themeColor="text1"/>
          <w:kern w:val="20"/>
          <w:szCs w:val="20"/>
          <w:lang w:val="en-US" w:eastAsia="ja-JP"/>
        </w:rPr>
        <w:t xml:space="preserve"> evidence-based policies</w:t>
      </w:r>
      <w:r w:rsidRPr="00F75868">
        <w:rPr>
          <w:rFonts w:ascii="Calibri" w:eastAsiaTheme="minorHAnsi" w:hAnsi="Calibri" w:cs="Calibri"/>
          <w:color w:val="000000" w:themeColor="text1"/>
          <w:kern w:val="20"/>
          <w:szCs w:val="20"/>
          <w:lang w:val="en-US" w:eastAsia="ja-JP"/>
        </w:rPr>
        <w:t xml:space="preserve">. </w:t>
      </w:r>
      <w:r>
        <w:rPr>
          <w:rFonts w:ascii="Calibri" w:eastAsiaTheme="minorHAnsi" w:hAnsi="Calibri" w:cs="Calibri"/>
          <w:color w:val="000000" w:themeColor="text1"/>
          <w:kern w:val="20"/>
          <w:szCs w:val="20"/>
          <w:lang w:val="en-US" w:eastAsia="ja-JP"/>
        </w:rPr>
        <w:t>By working together OSPAR Contracting Parties have access to a much greater pool of experts and other scientific resources to provide the evidence needed to support their national, regional and global ocean related commitments. Collaboration and coordination of monitoring and assessment activities between Contracting Parties:</w:t>
      </w:r>
      <w:r w:rsidRPr="00BC63F2">
        <w:rPr>
          <w:rFonts w:ascii="Calibri" w:eastAsiaTheme="minorHAnsi" w:hAnsi="Calibri" w:cs="Calibri"/>
          <w:color w:val="000000" w:themeColor="text1"/>
          <w:kern w:val="20"/>
          <w:szCs w:val="20"/>
          <w:lang w:val="en-US" w:eastAsia="ja-JP"/>
        </w:rPr>
        <w:t xml:space="preserve"> </w:t>
      </w:r>
    </w:p>
    <w:p w14:paraId="1225F96D" w14:textId="54F0D5B2" w:rsidR="00D96A22" w:rsidRPr="00BC63F2" w:rsidRDefault="00D96A22" w:rsidP="00D96A22">
      <w:pPr>
        <w:pStyle w:val="lead"/>
        <w:numPr>
          <w:ilvl w:val="0"/>
          <w:numId w:val="16"/>
        </w:numPr>
        <w:shd w:val="clear" w:color="auto" w:fill="FFFFFF"/>
        <w:spacing w:after="300"/>
        <w:rPr>
          <w:rFonts w:ascii="Calibri" w:hAnsi="Calibri" w:cs="Calibri"/>
          <w:color w:val="000000" w:themeColor="text1"/>
          <w:kern w:val="20"/>
          <w:szCs w:val="20"/>
          <w:lang w:eastAsia="ja-JP"/>
        </w:rPr>
      </w:pPr>
      <w:r w:rsidRPr="003F2C72">
        <w:rPr>
          <w:rFonts w:ascii="Calibri" w:hAnsi="Calibri" w:cs="Calibri"/>
          <w:b/>
          <w:bCs/>
          <w:color w:val="000000" w:themeColor="text1"/>
          <w:kern w:val="20"/>
          <w:szCs w:val="20"/>
          <w:lang w:eastAsia="ja-JP"/>
        </w:rPr>
        <w:t>saves resources</w:t>
      </w:r>
      <w:r>
        <w:rPr>
          <w:rFonts w:ascii="Calibri" w:hAnsi="Calibri" w:cs="Calibri"/>
          <w:color w:val="000000" w:themeColor="text1"/>
          <w:kern w:val="20"/>
          <w:szCs w:val="20"/>
          <w:lang w:eastAsia="ja-JP"/>
        </w:rPr>
        <w:t xml:space="preserve"> (pooling experts</w:t>
      </w:r>
      <w:r w:rsidR="00383C5C">
        <w:rPr>
          <w:rFonts w:ascii="Calibri" w:hAnsi="Calibri" w:cs="Calibri"/>
          <w:color w:val="000000" w:themeColor="text1"/>
          <w:kern w:val="20"/>
          <w:szCs w:val="20"/>
          <w:lang w:eastAsia="ja-JP"/>
        </w:rPr>
        <w:t>’</w:t>
      </w:r>
      <w:r>
        <w:rPr>
          <w:rFonts w:ascii="Calibri" w:hAnsi="Calibri" w:cs="Calibri"/>
          <w:color w:val="000000" w:themeColor="text1"/>
          <w:kern w:val="20"/>
          <w:szCs w:val="20"/>
          <w:lang w:eastAsia="ja-JP"/>
        </w:rPr>
        <w:t xml:space="preserve"> knowledge and scientific expertise</w:t>
      </w:r>
      <w:proofErr w:type="gramStart"/>
      <w:r>
        <w:rPr>
          <w:rFonts w:ascii="Calibri" w:hAnsi="Calibri" w:cs="Calibri"/>
          <w:color w:val="000000" w:themeColor="text1"/>
          <w:kern w:val="20"/>
          <w:szCs w:val="20"/>
          <w:lang w:eastAsia="ja-JP"/>
        </w:rPr>
        <w:t>)</w:t>
      </w:r>
      <w:r w:rsidRPr="00BC63F2">
        <w:rPr>
          <w:rFonts w:ascii="Calibri" w:hAnsi="Calibri" w:cs="Calibri"/>
          <w:color w:val="000000" w:themeColor="text1"/>
          <w:kern w:val="20"/>
          <w:szCs w:val="20"/>
          <w:lang w:eastAsia="ja-JP"/>
        </w:rPr>
        <w:t>;</w:t>
      </w:r>
      <w:proofErr w:type="gramEnd"/>
    </w:p>
    <w:p w14:paraId="55DE7C93" w14:textId="1E741DB0" w:rsidR="00D96A22" w:rsidRDefault="00D96A22" w:rsidP="00D96A22">
      <w:pPr>
        <w:pStyle w:val="lead"/>
        <w:numPr>
          <w:ilvl w:val="0"/>
          <w:numId w:val="16"/>
        </w:numPr>
        <w:shd w:val="clear" w:color="auto" w:fill="FFFFFF"/>
        <w:spacing w:after="300"/>
        <w:rPr>
          <w:rFonts w:ascii="Calibri" w:hAnsi="Calibri" w:cs="Calibri"/>
          <w:color w:val="000000" w:themeColor="text1"/>
          <w:kern w:val="20"/>
          <w:szCs w:val="20"/>
          <w:lang w:eastAsia="ja-JP"/>
        </w:rPr>
      </w:pPr>
      <w:r>
        <w:rPr>
          <w:rFonts w:ascii="Calibri" w:hAnsi="Calibri" w:cs="Calibri"/>
          <w:color w:val="000000" w:themeColor="text1"/>
          <w:kern w:val="20"/>
          <w:szCs w:val="20"/>
          <w:lang w:eastAsia="ja-JP"/>
        </w:rPr>
        <w:t xml:space="preserve">ensures evidence is provided at </w:t>
      </w:r>
      <w:r w:rsidRPr="003F2C72">
        <w:rPr>
          <w:rFonts w:ascii="Calibri" w:hAnsi="Calibri" w:cs="Calibri"/>
          <w:b/>
          <w:bCs/>
          <w:color w:val="000000" w:themeColor="text1"/>
          <w:kern w:val="20"/>
          <w:szCs w:val="20"/>
          <w:lang w:eastAsia="ja-JP"/>
        </w:rPr>
        <w:t>ecologically relevant</w:t>
      </w:r>
      <w:r>
        <w:rPr>
          <w:rFonts w:ascii="Calibri" w:hAnsi="Calibri" w:cs="Calibri"/>
          <w:color w:val="000000" w:themeColor="text1"/>
          <w:kern w:val="20"/>
          <w:szCs w:val="20"/>
          <w:lang w:eastAsia="ja-JP"/>
        </w:rPr>
        <w:t xml:space="preserve"> scales (many marine issues are better dealt with a</w:t>
      </w:r>
      <w:r w:rsidR="00383C5C">
        <w:rPr>
          <w:rFonts w:ascii="Calibri" w:hAnsi="Calibri" w:cs="Calibri"/>
          <w:color w:val="000000" w:themeColor="text1"/>
          <w:kern w:val="20"/>
          <w:szCs w:val="20"/>
          <w:lang w:eastAsia="ja-JP"/>
        </w:rPr>
        <w:t>t a</w:t>
      </w:r>
      <w:r>
        <w:rPr>
          <w:rFonts w:ascii="Calibri" w:hAnsi="Calibri" w:cs="Calibri"/>
          <w:color w:val="000000" w:themeColor="text1"/>
          <w:kern w:val="20"/>
          <w:szCs w:val="20"/>
          <w:lang w:eastAsia="ja-JP"/>
        </w:rPr>
        <w:t xml:space="preserve"> regional scale</w:t>
      </w:r>
      <w:proofErr w:type="gramStart"/>
      <w:r>
        <w:rPr>
          <w:rFonts w:ascii="Calibri" w:hAnsi="Calibri" w:cs="Calibri"/>
          <w:color w:val="000000" w:themeColor="text1"/>
          <w:kern w:val="20"/>
          <w:szCs w:val="20"/>
          <w:lang w:eastAsia="ja-JP"/>
        </w:rPr>
        <w:t>);</w:t>
      </w:r>
      <w:proofErr w:type="gramEnd"/>
    </w:p>
    <w:p w14:paraId="535DF329" w14:textId="6DCBFFA4" w:rsidR="00D96A22" w:rsidRDefault="00D96A22" w:rsidP="00D96A22">
      <w:pPr>
        <w:pStyle w:val="lead"/>
        <w:numPr>
          <w:ilvl w:val="0"/>
          <w:numId w:val="16"/>
        </w:numPr>
        <w:shd w:val="clear" w:color="auto" w:fill="FFFFFF"/>
        <w:spacing w:after="300"/>
        <w:rPr>
          <w:rFonts w:ascii="Calibri" w:hAnsi="Calibri" w:cs="Calibri"/>
          <w:color w:val="000000" w:themeColor="text1"/>
          <w:kern w:val="20"/>
          <w:szCs w:val="20"/>
          <w:lang w:eastAsia="ja-JP"/>
        </w:rPr>
      </w:pPr>
      <w:r>
        <w:rPr>
          <w:rFonts w:ascii="Calibri" w:hAnsi="Calibri" w:cs="Calibri"/>
          <w:color w:val="000000" w:themeColor="text1"/>
          <w:kern w:val="20"/>
          <w:szCs w:val="20"/>
          <w:lang w:eastAsia="ja-JP"/>
        </w:rPr>
        <w:t xml:space="preserve">allows sharing of latest </w:t>
      </w:r>
      <w:r w:rsidRPr="003F2C72">
        <w:rPr>
          <w:rFonts w:ascii="Calibri" w:hAnsi="Calibri" w:cs="Calibri"/>
          <w:b/>
          <w:bCs/>
          <w:color w:val="000000" w:themeColor="text1"/>
          <w:kern w:val="20"/>
          <w:szCs w:val="20"/>
          <w:lang w:eastAsia="ja-JP"/>
        </w:rPr>
        <w:t xml:space="preserve">scientific </w:t>
      </w:r>
      <w:r w:rsidR="003F2C72" w:rsidRPr="003F2C72">
        <w:rPr>
          <w:rFonts w:ascii="Calibri" w:hAnsi="Calibri" w:cs="Calibri"/>
          <w:b/>
          <w:bCs/>
          <w:color w:val="000000" w:themeColor="text1"/>
          <w:kern w:val="20"/>
          <w:szCs w:val="20"/>
          <w:lang w:eastAsia="ja-JP"/>
        </w:rPr>
        <w:t>developments</w:t>
      </w:r>
      <w:r w:rsidR="003F2C72">
        <w:rPr>
          <w:rFonts w:ascii="Calibri" w:hAnsi="Calibri" w:cs="Calibri"/>
          <w:color w:val="000000" w:themeColor="text1"/>
          <w:kern w:val="20"/>
          <w:szCs w:val="20"/>
          <w:lang w:eastAsia="ja-JP"/>
        </w:rPr>
        <w:t>.</w:t>
      </w:r>
    </w:p>
    <w:p w14:paraId="56464AFA" w14:textId="77777777" w:rsidR="00D96A22" w:rsidRDefault="00D96A22" w:rsidP="00D96A22">
      <w:pPr>
        <w:pStyle w:val="lead"/>
        <w:numPr>
          <w:ilvl w:val="0"/>
          <w:numId w:val="16"/>
        </w:numPr>
        <w:shd w:val="clear" w:color="auto" w:fill="FFFFFF"/>
        <w:spacing w:after="300"/>
        <w:rPr>
          <w:rFonts w:ascii="Calibri" w:hAnsi="Calibri" w:cs="Calibri"/>
          <w:color w:val="000000" w:themeColor="text1"/>
          <w:kern w:val="20"/>
          <w:szCs w:val="20"/>
          <w:lang w:eastAsia="ja-JP"/>
        </w:rPr>
      </w:pPr>
      <w:r>
        <w:rPr>
          <w:rFonts w:ascii="Calibri" w:hAnsi="Calibri" w:cs="Calibri"/>
          <w:color w:val="000000" w:themeColor="text1"/>
          <w:kern w:val="20"/>
          <w:szCs w:val="20"/>
          <w:lang w:eastAsia="ja-JP"/>
        </w:rPr>
        <w:t xml:space="preserve">delivers national, regional and global </w:t>
      </w:r>
      <w:r w:rsidRPr="003F2C72">
        <w:rPr>
          <w:rFonts w:ascii="Calibri" w:hAnsi="Calibri" w:cs="Calibri"/>
          <w:b/>
          <w:bCs/>
          <w:color w:val="000000" w:themeColor="text1"/>
          <w:kern w:val="20"/>
          <w:szCs w:val="20"/>
          <w:lang w:eastAsia="ja-JP"/>
        </w:rPr>
        <w:t>assessment obligations</w:t>
      </w:r>
      <w:r>
        <w:rPr>
          <w:rFonts w:ascii="Calibri" w:hAnsi="Calibri" w:cs="Calibri"/>
          <w:color w:val="000000" w:themeColor="text1"/>
          <w:kern w:val="20"/>
          <w:szCs w:val="20"/>
          <w:lang w:eastAsia="ja-JP"/>
        </w:rPr>
        <w:t xml:space="preserve"> (report once use many times</w:t>
      </w:r>
      <w:proofErr w:type="gramStart"/>
      <w:r>
        <w:rPr>
          <w:rFonts w:ascii="Calibri" w:hAnsi="Calibri" w:cs="Calibri"/>
          <w:color w:val="000000" w:themeColor="text1"/>
          <w:kern w:val="20"/>
          <w:szCs w:val="20"/>
          <w:lang w:eastAsia="ja-JP"/>
        </w:rPr>
        <w:t>);</w:t>
      </w:r>
      <w:proofErr w:type="gramEnd"/>
    </w:p>
    <w:p w14:paraId="61B745EA" w14:textId="7145A1DD" w:rsidR="00D96A22" w:rsidRPr="00BC63F2" w:rsidRDefault="00D96A22" w:rsidP="00D96A22">
      <w:pPr>
        <w:pStyle w:val="lead"/>
        <w:numPr>
          <w:ilvl w:val="0"/>
          <w:numId w:val="16"/>
        </w:numPr>
        <w:shd w:val="clear" w:color="auto" w:fill="FFFFFF"/>
        <w:spacing w:after="300"/>
        <w:rPr>
          <w:rFonts w:ascii="Calibri" w:hAnsi="Calibri" w:cs="Calibri"/>
          <w:color w:val="000000" w:themeColor="text1"/>
          <w:kern w:val="20"/>
          <w:szCs w:val="20"/>
          <w:lang w:eastAsia="ja-JP"/>
        </w:rPr>
      </w:pPr>
      <w:r w:rsidRPr="003F2C72">
        <w:rPr>
          <w:rFonts w:ascii="Calibri" w:hAnsi="Calibri" w:cs="Calibri"/>
          <w:b/>
          <w:bCs/>
          <w:color w:val="000000" w:themeColor="text1"/>
          <w:kern w:val="20"/>
          <w:szCs w:val="20"/>
          <w:lang w:eastAsia="ja-JP"/>
        </w:rPr>
        <w:t>burden sharing</w:t>
      </w:r>
      <w:r>
        <w:rPr>
          <w:rFonts w:ascii="Calibri" w:hAnsi="Calibri" w:cs="Calibri"/>
          <w:color w:val="000000" w:themeColor="text1"/>
          <w:kern w:val="20"/>
          <w:szCs w:val="20"/>
          <w:lang w:eastAsia="ja-JP"/>
        </w:rPr>
        <w:t xml:space="preserve"> of data management systems (spreading the costs between Contracting Parti</w:t>
      </w:r>
      <w:r w:rsidR="00DF313B">
        <w:rPr>
          <w:rFonts w:ascii="Calibri" w:hAnsi="Calibri" w:cs="Calibri"/>
          <w:color w:val="000000" w:themeColor="text1"/>
          <w:kern w:val="20"/>
          <w:szCs w:val="20"/>
          <w:lang w:eastAsia="ja-JP"/>
        </w:rPr>
        <w:t>e</w:t>
      </w:r>
      <w:r>
        <w:rPr>
          <w:rFonts w:ascii="Calibri" w:hAnsi="Calibri" w:cs="Calibri"/>
          <w:color w:val="000000" w:themeColor="text1"/>
          <w:kern w:val="20"/>
          <w:szCs w:val="20"/>
          <w:lang w:eastAsia="ja-JP"/>
        </w:rPr>
        <w:t xml:space="preserve">s to minimise costs). </w:t>
      </w:r>
    </w:p>
    <w:p w14:paraId="4F020DD4" w14:textId="77777777" w:rsidR="00D96A22" w:rsidRDefault="00D96A22" w:rsidP="00D96A22">
      <w:pPr>
        <w:spacing w:line="274" w:lineRule="auto"/>
        <w:rPr>
          <w:rFonts w:ascii="Calibri" w:hAnsi="Calibri" w:cs="Calibri"/>
          <w:b/>
          <w:bCs/>
          <w:color w:val="000000" w:themeColor="text1"/>
          <w:kern w:val="20"/>
          <w:sz w:val="24"/>
          <w:szCs w:val="20"/>
          <w:lang w:val="en-US" w:eastAsia="ja-JP"/>
        </w:rPr>
      </w:pPr>
      <w:r>
        <w:rPr>
          <w:rFonts w:ascii="Calibri" w:hAnsi="Calibri" w:cs="Calibri"/>
          <w:b/>
          <w:bCs/>
          <w:color w:val="000000" w:themeColor="text1"/>
          <w:kern w:val="20"/>
          <w:sz w:val="24"/>
          <w:szCs w:val="20"/>
          <w:lang w:val="en-US" w:eastAsia="ja-JP"/>
        </w:rPr>
        <w:t>Ecologically relevant</w:t>
      </w:r>
    </w:p>
    <w:p w14:paraId="1CD96678" w14:textId="79DF7DE9" w:rsidR="00D96A22" w:rsidRDefault="00D96A22" w:rsidP="00D96A22">
      <w:pPr>
        <w:pStyle w:val="lead"/>
        <w:numPr>
          <w:ilvl w:val="0"/>
          <w:numId w:val="11"/>
        </w:numPr>
        <w:shd w:val="clear" w:color="auto" w:fill="FFFFFF"/>
        <w:spacing w:before="0" w:beforeAutospacing="0" w:after="300" w:afterAutospacing="0" w:line="274" w:lineRule="auto"/>
        <w:textAlignment w:val="baseline"/>
        <w:rPr>
          <w:rFonts w:ascii="Calibri" w:eastAsiaTheme="minorHAnsi" w:hAnsi="Calibri" w:cs="Calibri"/>
          <w:color w:val="000000" w:themeColor="text1"/>
          <w:kern w:val="20"/>
          <w:szCs w:val="20"/>
          <w:lang w:val="en-US" w:eastAsia="ja-JP"/>
        </w:rPr>
      </w:pPr>
      <w:r w:rsidRPr="00F75868">
        <w:rPr>
          <w:rFonts w:ascii="Calibri" w:eastAsiaTheme="minorHAnsi" w:hAnsi="Calibri" w:cs="Calibri"/>
          <w:color w:val="000000" w:themeColor="text1"/>
          <w:kern w:val="20"/>
          <w:szCs w:val="20"/>
          <w:lang w:val="en-US" w:eastAsia="ja-JP"/>
        </w:rPr>
        <w:t>The marine environment, more so than the terrestrial environment, does not recogni</w:t>
      </w:r>
      <w:r>
        <w:rPr>
          <w:rFonts w:ascii="Calibri" w:eastAsiaTheme="minorHAnsi" w:hAnsi="Calibri" w:cs="Calibri"/>
          <w:color w:val="000000" w:themeColor="text1"/>
          <w:kern w:val="20"/>
          <w:szCs w:val="20"/>
          <w:lang w:val="en-US" w:eastAsia="ja-JP"/>
        </w:rPr>
        <w:t>s</w:t>
      </w:r>
      <w:r w:rsidRPr="00F75868">
        <w:rPr>
          <w:rFonts w:ascii="Calibri" w:eastAsiaTheme="minorHAnsi" w:hAnsi="Calibri" w:cs="Calibri"/>
          <w:color w:val="000000" w:themeColor="text1"/>
          <w:kern w:val="20"/>
          <w:szCs w:val="20"/>
          <w:lang w:val="en-US" w:eastAsia="ja-JP"/>
        </w:rPr>
        <w:t xml:space="preserve">e national borders. </w:t>
      </w:r>
      <w:r>
        <w:rPr>
          <w:rFonts w:ascii="Calibri" w:eastAsiaTheme="minorHAnsi" w:hAnsi="Calibri" w:cs="Calibri"/>
          <w:color w:val="000000" w:themeColor="text1"/>
          <w:kern w:val="20"/>
          <w:szCs w:val="20"/>
          <w:lang w:val="en-US" w:eastAsia="ja-JP"/>
        </w:rPr>
        <w:t xml:space="preserve">By working together countries can address issues </w:t>
      </w:r>
      <w:proofErr w:type="gramStart"/>
      <w:r>
        <w:rPr>
          <w:rFonts w:ascii="Calibri" w:eastAsiaTheme="minorHAnsi" w:hAnsi="Calibri" w:cs="Calibri"/>
          <w:color w:val="000000" w:themeColor="text1"/>
          <w:kern w:val="20"/>
          <w:szCs w:val="20"/>
          <w:lang w:val="en-US" w:eastAsia="ja-JP"/>
        </w:rPr>
        <w:t>at</w:t>
      </w:r>
      <w:proofErr w:type="gramEnd"/>
      <w:r>
        <w:rPr>
          <w:rFonts w:ascii="Calibri" w:eastAsiaTheme="minorHAnsi" w:hAnsi="Calibri" w:cs="Calibri"/>
          <w:color w:val="000000" w:themeColor="text1"/>
          <w:kern w:val="20"/>
          <w:szCs w:val="20"/>
          <w:lang w:val="en-US" w:eastAsia="ja-JP"/>
        </w:rPr>
        <w:t xml:space="preserve"> the right </w:t>
      </w:r>
      <w:r w:rsidR="00DF313B">
        <w:rPr>
          <w:rFonts w:ascii="Calibri" w:eastAsiaTheme="minorHAnsi" w:hAnsi="Calibri" w:cs="Calibri"/>
          <w:color w:val="000000" w:themeColor="text1"/>
          <w:kern w:val="20"/>
          <w:szCs w:val="20"/>
          <w:lang w:val="en-US" w:eastAsia="ja-JP"/>
        </w:rPr>
        <w:t>scale</w:t>
      </w:r>
      <w:r>
        <w:rPr>
          <w:rFonts w:ascii="Calibri" w:eastAsiaTheme="minorHAnsi" w:hAnsi="Calibri" w:cs="Calibri"/>
          <w:color w:val="000000" w:themeColor="text1"/>
          <w:kern w:val="20"/>
          <w:szCs w:val="20"/>
          <w:lang w:val="en-US" w:eastAsia="ja-JP"/>
        </w:rPr>
        <w:t xml:space="preserve">, underpinned by </w:t>
      </w:r>
      <w:r w:rsidR="00DF313B">
        <w:rPr>
          <w:rFonts w:ascii="Calibri" w:eastAsiaTheme="minorHAnsi" w:hAnsi="Calibri" w:cs="Calibri"/>
          <w:color w:val="000000" w:themeColor="text1"/>
          <w:kern w:val="20"/>
          <w:szCs w:val="20"/>
          <w:lang w:val="en-US" w:eastAsia="ja-JP"/>
        </w:rPr>
        <w:t>relevant</w:t>
      </w:r>
      <w:r>
        <w:rPr>
          <w:rFonts w:ascii="Calibri" w:eastAsiaTheme="minorHAnsi" w:hAnsi="Calibri" w:cs="Calibri"/>
          <w:color w:val="000000" w:themeColor="text1"/>
          <w:kern w:val="20"/>
          <w:szCs w:val="20"/>
          <w:lang w:val="en-US" w:eastAsia="ja-JP"/>
        </w:rPr>
        <w:t xml:space="preserve"> evidence, and therefore increase the chances </w:t>
      </w:r>
      <w:r w:rsidR="00DF313B">
        <w:rPr>
          <w:rFonts w:ascii="Calibri" w:eastAsiaTheme="minorHAnsi" w:hAnsi="Calibri" w:cs="Calibri"/>
          <w:color w:val="000000" w:themeColor="text1"/>
          <w:kern w:val="20"/>
          <w:szCs w:val="20"/>
          <w:lang w:val="en-US" w:eastAsia="ja-JP"/>
        </w:rPr>
        <w:t xml:space="preserve">that </w:t>
      </w:r>
      <w:r>
        <w:rPr>
          <w:rFonts w:ascii="Calibri" w:eastAsiaTheme="minorHAnsi" w:hAnsi="Calibri" w:cs="Calibri"/>
          <w:color w:val="000000" w:themeColor="text1"/>
          <w:kern w:val="20"/>
          <w:szCs w:val="20"/>
          <w:lang w:val="en-US" w:eastAsia="ja-JP"/>
        </w:rPr>
        <w:t xml:space="preserve">measures </w:t>
      </w:r>
      <w:r w:rsidR="00DF313B">
        <w:rPr>
          <w:rFonts w:ascii="Calibri" w:eastAsiaTheme="minorHAnsi" w:hAnsi="Calibri" w:cs="Calibri"/>
          <w:color w:val="000000" w:themeColor="text1"/>
          <w:kern w:val="20"/>
          <w:szCs w:val="20"/>
          <w:lang w:val="en-US" w:eastAsia="ja-JP"/>
        </w:rPr>
        <w:t xml:space="preserve">are </w:t>
      </w:r>
      <w:r>
        <w:rPr>
          <w:rFonts w:ascii="Calibri" w:eastAsiaTheme="minorHAnsi" w:hAnsi="Calibri" w:cs="Calibri"/>
          <w:color w:val="000000" w:themeColor="text1"/>
          <w:kern w:val="20"/>
          <w:szCs w:val="20"/>
          <w:lang w:val="en-US" w:eastAsia="ja-JP"/>
        </w:rPr>
        <w:t>successful. For example, m</w:t>
      </w:r>
      <w:r w:rsidRPr="00F75868">
        <w:rPr>
          <w:rFonts w:ascii="Calibri" w:eastAsiaTheme="minorHAnsi" w:hAnsi="Calibri" w:cs="Calibri"/>
          <w:color w:val="000000" w:themeColor="text1"/>
          <w:kern w:val="20"/>
          <w:szCs w:val="20"/>
          <w:lang w:val="en-US" w:eastAsia="ja-JP"/>
        </w:rPr>
        <w:t xml:space="preserve">arine litter is transported across national borders and around the globe, many marine species are migratory and depend on habitats outside of national borders, chemicals and pollutants flow into the seas from rivers that cross international borders. To understand the impacts of human activities on the marine environment and to develop effective measures countries </w:t>
      </w:r>
      <w:r>
        <w:rPr>
          <w:rFonts w:ascii="Calibri" w:eastAsiaTheme="minorHAnsi" w:hAnsi="Calibri" w:cs="Calibri"/>
          <w:color w:val="000000" w:themeColor="text1"/>
          <w:kern w:val="20"/>
          <w:szCs w:val="20"/>
          <w:lang w:val="en-US" w:eastAsia="ja-JP"/>
        </w:rPr>
        <w:t>benefit from working together</w:t>
      </w:r>
      <w:r w:rsidRPr="00F75868">
        <w:rPr>
          <w:rFonts w:ascii="Calibri" w:eastAsiaTheme="minorHAnsi" w:hAnsi="Calibri" w:cs="Calibri"/>
          <w:color w:val="000000" w:themeColor="text1"/>
          <w:kern w:val="20"/>
          <w:szCs w:val="20"/>
          <w:lang w:val="en-US" w:eastAsia="ja-JP"/>
        </w:rPr>
        <w:t>.</w:t>
      </w:r>
    </w:p>
    <w:p w14:paraId="5B3CC503" w14:textId="77777777" w:rsidR="00D96A22" w:rsidRPr="00844897" w:rsidRDefault="00D96A22" w:rsidP="00D96A22">
      <w:pPr>
        <w:spacing w:line="274" w:lineRule="auto"/>
        <w:rPr>
          <w:rFonts w:ascii="Calibri" w:hAnsi="Calibri" w:cs="Calibri"/>
          <w:b/>
          <w:bCs/>
          <w:color w:val="000000" w:themeColor="text1"/>
          <w:kern w:val="20"/>
          <w:sz w:val="24"/>
          <w:szCs w:val="20"/>
          <w:lang w:val="en-US" w:eastAsia="ja-JP"/>
        </w:rPr>
      </w:pPr>
      <w:r w:rsidRPr="00844897">
        <w:rPr>
          <w:rFonts w:ascii="Calibri" w:hAnsi="Calibri" w:cs="Calibri"/>
          <w:b/>
          <w:bCs/>
          <w:color w:val="000000" w:themeColor="text1"/>
          <w:kern w:val="20"/>
          <w:sz w:val="24"/>
          <w:szCs w:val="20"/>
          <w:lang w:val="en-US" w:eastAsia="ja-JP"/>
        </w:rPr>
        <w:t xml:space="preserve">Economically </w:t>
      </w:r>
      <w:r>
        <w:rPr>
          <w:rFonts w:ascii="Calibri" w:hAnsi="Calibri" w:cs="Calibri"/>
          <w:b/>
          <w:bCs/>
          <w:color w:val="000000" w:themeColor="text1"/>
          <w:kern w:val="20"/>
          <w:sz w:val="24"/>
          <w:szCs w:val="20"/>
          <w:lang w:val="en-US" w:eastAsia="ja-JP"/>
        </w:rPr>
        <w:t xml:space="preserve">beneficial </w:t>
      </w:r>
      <w:r w:rsidRPr="00844897">
        <w:rPr>
          <w:rFonts w:ascii="Calibri" w:hAnsi="Calibri" w:cs="Calibri"/>
          <w:b/>
          <w:bCs/>
          <w:color w:val="000000" w:themeColor="text1"/>
          <w:kern w:val="20"/>
          <w:sz w:val="24"/>
          <w:szCs w:val="20"/>
          <w:lang w:val="en-US" w:eastAsia="ja-JP"/>
        </w:rPr>
        <w:t xml:space="preserve"> </w:t>
      </w:r>
    </w:p>
    <w:p w14:paraId="455EDF81" w14:textId="77777777" w:rsidR="00D96A22" w:rsidRDefault="00D96A22" w:rsidP="00D96A22">
      <w:pPr>
        <w:pStyle w:val="lead"/>
        <w:numPr>
          <w:ilvl w:val="0"/>
          <w:numId w:val="11"/>
        </w:numPr>
        <w:shd w:val="clear" w:color="auto" w:fill="FFFFFF"/>
        <w:spacing w:before="0" w:beforeAutospacing="0" w:after="300" w:afterAutospacing="0" w:line="274" w:lineRule="auto"/>
        <w:textAlignment w:val="baseline"/>
        <w:rPr>
          <w:rFonts w:ascii="Calibri" w:eastAsiaTheme="minorHAnsi" w:hAnsi="Calibri" w:cs="Calibri"/>
          <w:color w:val="000000" w:themeColor="text1"/>
          <w:kern w:val="20"/>
          <w:szCs w:val="20"/>
          <w:lang w:val="en-US" w:eastAsia="ja-JP"/>
        </w:rPr>
      </w:pPr>
      <w:r w:rsidRPr="00300402">
        <w:rPr>
          <w:rFonts w:ascii="Calibri" w:eastAsiaTheme="minorHAnsi" w:hAnsi="Calibri" w:cs="Calibri"/>
          <w:color w:val="000000" w:themeColor="text1"/>
          <w:kern w:val="20"/>
          <w:szCs w:val="20"/>
          <w:lang w:val="en-US" w:eastAsia="ja-JP"/>
        </w:rPr>
        <w:t xml:space="preserve">All OSPAR Contracting Parties have national, regional and global commitments to assess the status of the marine environment, to reduce pollution and to take measures to ensure that the ocean is protected and that it can continue to be used sustainably. These commitments are </w:t>
      </w:r>
      <w:r>
        <w:rPr>
          <w:rFonts w:ascii="Calibri" w:eastAsiaTheme="minorHAnsi" w:hAnsi="Calibri" w:cs="Calibri"/>
          <w:color w:val="000000" w:themeColor="text1"/>
          <w:kern w:val="20"/>
          <w:szCs w:val="20"/>
          <w:lang w:val="en-US" w:eastAsia="ja-JP"/>
        </w:rPr>
        <w:t>often</w:t>
      </w:r>
      <w:r w:rsidRPr="00300402">
        <w:rPr>
          <w:rFonts w:ascii="Calibri" w:eastAsiaTheme="minorHAnsi" w:hAnsi="Calibri" w:cs="Calibri"/>
          <w:color w:val="000000" w:themeColor="text1"/>
          <w:kern w:val="20"/>
          <w:szCs w:val="20"/>
          <w:lang w:val="en-US" w:eastAsia="ja-JP"/>
        </w:rPr>
        <w:t xml:space="preserve"> embedded in legislation. By working together Contracting Parties can </w:t>
      </w:r>
      <w:r>
        <w:rPr>
          <w:rFonts w:ascii="Calibri" w:eastAsiaTheme="minorHAnsi" w:hAnsi="Calibri" w:cs="Calibri"/>
          <w:color w:val="000000" w:themeColor="text1"/>
          <w:kern w:val="20"/>
          <w:szCs w:val="20"/>
          <w:lang w:val="en-US" w:eastAsia="ja-JP"/>
        </w:rPr>
        <w:t xml:space="preserve">significantly </w:t>
      </w:r>
      <w:r w:rsidRPr="00300402">
        <w:rPr>
          <w:rFonts w:ascii="Calibri" w:eastAsiaTheme="minorHAnsi" w:hAnsi="Calibri" w:cs="Calibri"/>
          <w:color w:val="000000" w:themeColor="text1"/>
          <w:kern w:val="20"/>
          <w:szCs w:val="20"/>
          <w:lang w:val="en-US" w:eastAsia="ja-JP"/>
        </w:rPr>
        <w:t xml:space="preserve">reduce </w:t>
      </w:r>
      <w:r>
        <w:rPr>
          <w:rFonts w:ascii="Calibri" w:eastAsiaTheme="minorHAnsi" w:hAnsi="Calibri" w:cs="Calibri"/>
          <w:color w:val="000000" w:themeColor="text1"/>
          <w:kern w:val="20"/>
          <w:szCs w:val="20"/>
          <w:lang w:val="en-US" w:eastAsia="ja-JP"/>
        </w:rPr>
        <w:t xml:space="preserve">the </w:t>
      </w:r>
      <w:r w:rsidRPr="00300402">
        <w:rPr>
          <w:rFonts w:ascii="Calibri" w:eastAsiaTheme="minorHAnsi" w:hAnsi="Calibri" w:cs="Calibri"/>
          <w:color w:val="000000" w:themeColor="text1"/>
          <w:kern w:val="20"/>
          <w:szCs w:val="20"/>
          <w:lang w:val="en-US" w:eastAsia="ja-JP"/>
        </w:rPr>
        <w:t>cost</w:t>
      </w:r>
      <w:r>
        <w:rPr>
          <w:rFonts w:ascii="Calibri" w:eastAsiaTheme="minorHAnsi" w:hAnsi="Calibri" w:cs="Calibri"/>
          <w:color w:val="000000" w:themeColor="text1"/>
          <w:kern w:val="20"/>
          <w:szCs w:val="20"/>
          <w:lang w:val="en-US" w:eastAsia="ja-JP"/>
        </w:rPr>
        <w:t xml:space="preserve">s of meeting these monitoring and assessment commitments. </w:t>
      </w:r>
      <w:r w:rsidRPr="00300402">
        <w:rPr>
          <w:rFonts w:ascii="Calibri" w:eastAsiaTheme="minorHAnsi" w:hAnsi="Calibri" w:cs="Calibri"/>
          <w:color w:val="000000" w:themeColor="text1"/>
          <w:kern w:val="20"/>
          <w:szCs w:val="20"/>
          <w:lang w:val="en-US" w:eastAsia="ja-JP"/>
        </w:rPr>
        <w:t xml:space="preserve">OSPAR also has a strong track record of working with </w:t>
      </w:r>
      <w:r>
        <w:rPr>
          <w:rFonts w:ascii="Calibri" w:eastAsiaTheme="minorHAnsi" w:hAnsi="Calibri" w:cs="Calibri"/>
          <w:color w:val="000000" w:themeColor="text1"/>
          <w:kern w:val="20"/>
          <w:szCs w:val="20"/>
          <w:lang w:val="en-US" w:eastAsia="ja-JP"/>
        </w:rPr>
        <w:t>industry sectors</w:t>
      </w:r>
      <w:r w:rsidRPr="00300402">
        <w:rPr>
          <w:rFonts w:ascii="Calibri" w:eastAsiaTheme="minorHAnsi" w:hAnsi="Calibri" w:cs="Calibri"/>
          <w:color w:val="000000" w:themeColor="text1"/>
          <w:kern w:val="20"/>
          <w:szCs w:val="20"/>
          <w:lang w:val="en-US" w:eastAsia="ja-JP"/>
        </w:rPr>
        <w:t xml:space="preserve"> to produce consistent </w:t>
      </w:r>
      <w:r>
        <w:rPr>
          <w:rFonts w:ascii="Calibri" w:eastAsiaTheme="minorHAnsi" w:hAnsi="Calibri" w:cs="Calibri"/>
          <w:color w:val="000000" w:themeColor="text1"/>
          <w:kern w:val="20"/>
          <w:szCs w:val="20"/>
          <w:lang w:val="en-US" w:eastAsia="ja-JP"/>
        </w:rPr>
        <w:t xml:space="preserve">best practice </w:t>
      </w:r>
      <w:r w:rsidRPr="00300402">
        <w:rPr>
          <w:rFonts w:ascii="Calibri" w:eastAsiaTheme="minorHAnsi" w:hAnsi="Calibri" w:cs="Calibri"/>
          <w:color w:val="000000" w:themeColor="text1"/>
          <w:kern w:val="20"/>
          <w:szCs w:val="20"/>
          <w:lang w:val="en-US" w:eastAsia="ja-JP"/>
        </w:rPr>
        <w:t xml:space="preserve">guidance and industry standards that facilitate their operations and reduce red </w:t>
      </w:r>
      <w:r w:rsidRPr="00300402">
        <w:rPr>
          <w:rFonts w:ascii="Calibri" w:eastAsiaTheme="minorHAnsi" w:hAnsi="Calibri" w:cs="Calibri"/>
          <w:color w:val="000000" w:themeColor="text1"/>
          <w:kern w:val="20"/>
          <w:szCs w:val="20"/>
          <w:lang w:val="en-US" w:eastAsia="ja-JP"/>
        </w:rPr>
        <w:lastRenderedPageBreak/>
        <w:t xml:space="preserve">tape and bureaucracy. By sharing expertise, knowledge and resources all Contracting Parties can benefit and keep the costs of delivering on their commitments to a minimum.  </w:t>
      </w:r>
    </w:p>
    <w:p w14:paraId="6F939692" w14:textId="2162886C" w:rsidR="00DF313B" w:rsidRPr="00300402" w:rsidRDefault="00DF313B" w:rsidP="00D96A22">
      <w:pPr>
        <w:pStyle w:val="lead"/>
        <w:numPr>
          <w:ilvl w:val="0"/>
          <w:numId w:val="11"/>
        </w:numPr>
        <w:shd w:val="clear" w:color="auto" w:fill="FFFFFF"/>
        <w:spacing w:before="0" w:beforeAutospacing="0" w:after="300" w:afterAutospacing="0" w:line="274" w:lineRule="auto"/>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Working at a regional scale also means that Contracting Parties can streamline monitoring programmes so that individually each Contracting Party pays less for its monitoring while maintaining the quality of the data and related assessments.</w:t>
      </w:r>
    </w:p>
    <w:p w14:paraId="63B1226A" w14:textId="77777777" w:rsidR="00D96A22" w:rsidRPr="006220D2" w:rsidRDefault="00D96A22" w:rsidP="00D96A22">
      <w:pPr>
        <w:rPr>
          <w:rFonts w:ascii="Calibri" w:hAnsi="Calibri" w:cs="Calibri"/>
          <w:color w:val="000000" w:themeColor="text1"/>
          <w:kern w:val="20"/>
          <w:szCs w:val="20"/>
          <w:lang w:val="en-US" w:eastAsia="ja-JP"/>
        </w:rPr>
      </w:pPr>
      <w:r>
        <w:rPr>
          <w:rFonts w:ascii="Calibri" w:hAnsi="Calibri" w:cs="Calibri"/>
          <w:b/>
          <w:bCs/>
          <w:color w:val="000000" w:themeColor="text1"/>
          <w:kern w:val="20"/>
          <w:szCs w:val="20"/>
          <w:lang w:val="en-US" w:eastAsia="ja-JP"/>
        </w:rPr>
        <w:t>Who contributes to</w:t>
      </w:r>
      <w:r w:rsidRPr="0046129C">
        <w:rPr>
          <w:rFonts w:ascii="Calibri" w:hAnsi="Calibri" w:cs="Calibri"/>
          <w:b/>
          <w:bCs/>
          <w:color w:val="000000" w:themeColor="text1"/>
          <w:kern w:val="20"/>
          <w:szCs w:val="20"/>
          <w:lang w:val="en-US" w:eastAsia="ja-JP"/>
        </w:rPr>
        <w:t xml:space="preserve"> OSPAR’s work</w:t>
      </w:r>
      <w:r>
        <w:rPr>
          <w:rFonts w:ascii="Calibri" w:hAnsi="Calibri" w:cs="Calibri"/>
          <w:b/>
          <w:bCs/>
          <w:color w:val="000000" w:themeColor="text1"/>
          <w:kern w:val="20"/>
          <w:szCs w:val="20"/>
          <w:lang w:val="en-US" w:eastAsia="ja-JP"/>
        </w:rPr>
        <w:t>?</w:t>
      </w:r>
    </w:p>
    <w:p w14:paraId="1D823273" w14:textId="1E359A38" w:rsidR="00D96A22" w:rsidRDefault="00D96A22" w:rsidP="00D96A22">
      <w:pPr>
        <w:pStyle w:val="ListParagraph"/>
        <w:numPr>
          <w:ilvl w:val="0"/>
          <w:numId w:val="11"/>
        </w:numPr>
        <w:rPr>
          <w:rFonts w:ascii="Calibri" w:hAnsi="Calibri" w:cs="Calibri"/>
          <w:color w:val="000000" w:themeColor="text1"/>
          <w:kern w:val="20"/>
          <w:szCs w:val="20"/>
          <w:lang w:val="en-US" w:eastAsia="ja-JP"/>
        </w:rPr>
      </w:pPr>
      <w:r>
        <w:rPr>
          <w:rFonts w:ascii="Calibri" w:hAnsi="Calibri" w:cs="Calibri"/>
          <w:color w:val="000000" w:themeColor="text1"/>
          <w:kern w:val="20"/>
          <w:szCs w:val="20"/>
          <w:lang w:val="en-US" w:eastAsia="ja-JP"/>
        </w:rPr>
        <w:t xml:space="preserve">One of the big challenges facing ocean governance is the cross-sectoral nature of many of the issues that need to be addressed. The expansion of offshore renewables is a good example of this. </w:t>
      </w:r>
      <w:r w:rsidRPr="006220D2">
        <w:rPr>
          <w:rFonts w:ascii="Calibri" w:hAnsi="Calibri" w:cs="Calibri"/>
          <w:color w:val="000000" w:themeColor="text1"/>
          <w:kern w:val="20"/>
          <w:szCs w:val="20"/>
          <w:lang w:val="en-US" w:eastAsia="ja-JP"/>
        </w:rPr>
        <w:t>OSPAR provides a</w:t>
      </w:r>
      <w:r>
        <w:rPr>
          <w:rFonts w:ascii="Calibri" w:hAnsi="Calibri" w:cs="Calibri"/>
          <w:color w:val="000000" w:themeColor="text1"/>
          <w:kern w:val="20"/>
          <w:szCs w:val="20"/>
          <w:lang w:val="en-US" w:eastAsia="ja-JP"/>
        </w:rPr>
        <w:t xml:space="preserve"> ready-made </w:t>
      </w:r>
      <w:r w:rsidR="00383C5C">
        <w:rPr>
          <w:rFonts w:ascii="Calibri" w:hAnsi="Calibri" w:cs="Calibri"/>
          <w:color w:val="000000" w:themeColor="text1"/>
          <w:kern w:val="20"/>
          <w:szCs w:val="20"/>
          <w:lang w:val="en-US" w:eastAsia="ja-JP"/>
        </w:rPr>
        <w:t>g</w:t>
      </w:r>
      <w:r w:rsidR="00383C5C" w:rsidRPr="006220D2">
        <w:rPr>
          <w:rFonts w:ascii="Calibri" w:hAnsi="Calibri" w:cs="Calibri"/>
          <w:color w:val="000000" w:themeColor="text1"/>
          <w:kern w:val="20"/>
          <w:szCs w:val="20"/>
          <w:lang w:val="en-US" w:eastAsia="ja-JP"/>
        </w:rPr>
        <w:t xml:space="preserve">overnance </w:t>
      </w:r>
      <w:r>
        <w:rPr>
          <w:rFonts w:ascii="Calibri" w:hAnsi="Calibri" w:cs="Calibri"/>
          <w:color w:val="000000" w:themeColor="text1"/>
          <w:kern w:val="20"/>
          <w:szCs w:val="20"/>
          <w:lang w:val="en-US" w:eastAsia="ja-JP"/>
        </w:rPr>
        <w:t>framework for dealing with such issues</w:t>
      </w:r>
      <w:r w:rsidR="00DF313B">
        <w:rPr>
          <w:rFonts w:ascii="Calibri" w:hAnsi="Calibri" w:cs="Calibri"/>
          <w:color w:val="000000" w:themeColor="text1"/>
          <w:kern w:val="20"/>
          <w:szCs w:val="20"/>
          <w:lang w:val="en-US" w:eastAsia="ja-JP"/>
        </w:rPr>
        <w:t xml:space="preserve"> e.g. the </w:t>
      </w:r>
      <w:r>
        <w:rPr>
          <w:rFonts w:ascii="Calibri" w:hAnsi="Calibri" w:cs="Calibri"/>
          <w:color w:val="000000" w:themeColor="text1"/>
          <w:kern w:val="20"/>
          <w:szCs w:val="20"/>
          <w:lang w:val="en-US" w:eastAsia="ja-JP"/>
        </w:rPr>
        <w:t xml:space="preserve">Committees dealing with offshore oil and gas and radioactive substances. By working within the </w:t>
      </w:r>
      <w:r w:rsidR="00DF313B">
        <w:rPr>
          <w:rFonts w:ascii="Calibri" w:hAnsi="Calibri" w:cs="Calibri"/>
          <w:color w:val="000000" w:themeColor="text1"/>
          <w:kern w:val="20"/>
          <w:szCs w:val="20"/>
          <w:lang w:val="en-US" w:eastAsia="ja-JP"/>
        </w:rPr>
        <w:t xml:space="preserve">OSPAR </w:t>
      </w:r>
      <w:r w:rsidR="00383C5C">
        <w:rPr>
          <w:rFonts w:ascii="Calibri" w:hAnsi="Calibri" w:cs="Calibri"/>
          <w:color w:val="000000" w:themeColor="text1"/>
          <w:kern w:val="20"/>
          <w:szCs w:val="20"/>
          <w:lang w:val="en-US" w:eastAsia="ja-JP"/>
        </w:rPr>
        <w:t xml:space="preserve">governance </w:t>
      </w:r>
      <w:r>
        <w:rPr>
          <w:rFonts w:ascii="Calibri" w:hAnsi="Calibri" w:cs="Calibri"/>
          <w:color w:val="000000" w:themeColor="text1"/>
          <w:kern w:val="20"/>
          <w:szCs w:val="20"/>
          <w:lang w:val="en-US" w:eastAsia="ja-JP"/>
        </w:rPr>
        <w:t>framework</w:t>
      </w:r>
      <w:r w:rsidR="00DF313B">
        <w:rPr>
          <w:rFonts w:ascii="Calibri" w:hAnsi="Calibri" w:cs="Calibri"/>
          <w:color w:val="000000" w:themeColor="text1"/>
          <w:kern w:val="20"/>
          <w:szCs w:val="20"/>
          <w:lang w:val="en-US" w:eastAsia="ja-JP"/>
        </w:rPr>
        <w:t xml:space="preserve">, </w:t>
      </w:r>
      <w:r>
        <w:rPr>
          <w:rFonts w:ascii="Calibri" w:hAnsi="Calibri" w:cs="Calibri"/>
          <w:color w:val="000000" w:themeColor="text1"/>
          <w:kern w:val="20"/>
          <w:szCs w:val="20"/>
          <w:lang w:val="en-US" w:eastAsia="ja-JP"/>
        </w:rPr>
        <w:t xml:space="preserve">OSPAR brings together experts and policy makers from different Ministries/Departments to manage the activities of those industry sectors while also ensuring Contracting Parties address their environmental commitments.  </w:t>
      </w:r>
    </w:p>
    <w:p w14:paraId="26D61582" w14:textId="77777777" w:rsidR="00D96A22" w:rsidRDefault="00D96A22" w:rsidP="00D96A22">
      <w:pPr>
        <w:pStyle w:val="ListParagraph"/>
        <w:rPr>
          <w:rFonts w:ascii="Calibri" w:hAnsi="Calibri" w:cs="Calibri"/>
          <w:color w:val="000000" w:themeColor="text1"/>
          <w:kern w:val="20"/>
          <w:szCs w:val="20"/>
          <w:lang w:val="en-US" w:eastAsia="ja-JP"/>
        </w:rPr>
      </w:pPr>
    </w:p>
    <w:p w14:paraId="7E03EABF" w14:textId="46C2EA21" w:rsidR="00D96A22" w:rsidRPr="006220D2" w:rsidRDefault="00D96A22" w:rsidP="00D96A22">
      <w:pPr>
        <w:pStyle w:val="ListParagraph"/>
        <w:numPr>
          <w:ilvl w:val="0"/>
          <w:numId w:val="11"/>
        </w:numPr>
        <w:rPr>
          <w:rFonts w:ascii="Calibri" w:hAnsi="Calibri" w:cs="Calibri"/>
          <w:color w:val="000000" w:themeColor="text1"/>
          <w:kern w:val="20"/>
          <w:szCs w:val="20"/>
          <w:lang w:val="en-US" w:eastAsia="ja-JP"/>
        </w:rPr>
      </w:pPr>
      <w:r>
        <w:rPr>
          <w:rFonts w:ascii="Calibri" w:hAnsi="Calibri" w:cs="Calibri"/>
          <w:color w:val="000000" w:themeColor="text1"/>
          <w:kern w:val="20"/>
          <w:szCs w:val="20"/>
          <w:lang w:val="en-US" w:eastAsia="ja-JP"/>
        </w:rPr>
        <w:t xml:space="preserve">The OSPAR Committees and subsidiary bodies provide a one-stop shop for policy makers and experts and external stakeholders through OSPAR’s observer organisations to come together to share common concerns. This existing pool of </w:t>
      </w:r>
      <w:r w:rsidRPr="006220D2">
        <w:rPr>
          <w:rFonts w:ascii="Calibri" w:hAnsi="Calibri" w:cs="Calibri"/>
          <w:color w:val="000000" w:themeColor="text1"/>
          <w:kern w:val="20"/>
          <w:szCs w:val="20"/>
          <w:lang w:val="en-US" w:eastAsia="ja-JP"/>
        </w:rPr>
        <w:t xml:space="preserve">policy and evidence experts </w:t>
      </w:r>
      <w:r>
        <w:rPr>
          <w:rFonts w:ascii="Calibri" w:hAnsi="Calibri" w:cs="Calibri"/>
          <w:color w:val="000000" w:themeColor="text1"/>
          <w:kern w:val="20"/>
          <w:szCs w:val="20"/>
          <w:lang w:val="en-US" w:eastAsia="ja-JP"/>
        </w:rPr>
        <w:t xml:space="preserve">is a valuable resource for Contracting Parties and observer organisations </w:t>
      </w:r>
      <w:r w:rsidRPr="006220D2">
        <w:rPr>
          <w:rFonts w:ascii="Calibri" w:hAnsi="Calibri" w:cs="Calibri"/>
          <w:color w:val="000000" w:themeColor="text1"/>
          <w:kern w:val="20"/>
          <w:szCs w:val="20"/>
          <w:lang w:val="en-US" w:eastAsia="ja-JP"/>
        </w:rPr>
        <w:t xml:space="preserve">that </w:t>
      </w:r>
      <w:proofErr w:type="gramStart"/>
      <w:r>
        <w:rPr>
          <w:rFonts w:ascii="Calibri" w:hAnsi="Calibri" w:cs="Calibri"/>
          <w:color w:val="000000" w:themeColor="text1"/>
          <w:kern w:val="20"/>
          <w:szCs w:val="20"/>
          <w:lang w:val="en-US" w:eastAsia="ja-JP"/>
        </w:rPr>
        <w:t>ensures</w:t>
      </w:r>
      <w:proofErr w:type="gramEnd"/>
      <w:r>
        <w:rPr>
          <w:rFonts w:ascii="Calibri" w:hAnsi="Calibri" w:cs="Calibri"/>
          <w:color w:val="000000" w:themeColor="text1"/>
          <w:kern w:val="20"/>
          <w:szCs w:val="20"/>
          <w:lang w:val="en-US" w:eastAsia="ja-JP"/>
        </w:rPr>
        <w:t xml:space="preserve"> </w:t>
      </w:r>
      <w:r w:rsidRPr="006220D2">
        <w:rPr>
          <w:rFonts w:ascii="Calibri" w:hAnsi="Calibri" w:cs="Calibri"/>
          <w:color w:val="000000" w:themeColor="text1"/>
          <w:kern w:val="20"/>
          <w:szCs w:val="20"/>
          <w:lang w:val="en-US" w:eastAsia="ja-JP"/>
        </w:rPr>
        <w:t xml:space="preserve">measures are </w:t>
      </w:r>
      <w:r w:rsidR="00DF313B">
        <w:rPr>
          <w:rFonts w:ascii="Calibri" w:hAnsi="Calibri" w:cs="Calibri"/>
          <w:color w:val="000000" w:themeColor="text1"/>
          <w:kern w:val="20"/>
          <w:szCs w:val="20"/>
          <w:lang w:val="en-US" w:eastAsia="ja-JP"/>
        </w:rPr>
        <w:t xml:space="preserve">underpinned by </w:t>
      </w:r>
      <w:r w:rsidRPr="006220D2">
        <w:rPr>
          <w:rFonts w:ascii="Calibri" w:hAnsi="Calibri" w:cs="Calibri"/>
          <w:color w:val="000000" w:themeColor="text1"/>
          <w:kern w:val="20"/>
          <w:szCs w:val="20"/>
          <w:lang w:val="en-US" w:eastAsia="ja-JP"/>
        </w:rPr>
        <w:t>robust evidence</w:t>
      </w:r>
      <w:r w:rsidR="00DF313B">
        <w:rPr>
          <w:rFonts w:ascii="Calibri" w:hAnsi="Calibri" w:cs="Calibri"/>
          <w:color w:val="000000" w:themeColor="text1"/>
          <w:kern w:val="20"/>
          <w:szCs w:val="20"/>
          <w:lang w:val="en-US" w:eastAsia="ja-JP"/>
        </w:rPr>
        <w:t xml:space="preserve"> and address Contracting Parties</w:t>
      </w:r>
      <w:r w:rsidR="007536A6">
        <w:rPr>
          <w:rFonts w:ascii="Calibri" w:hAnsi="Calibri" w:cs="Calibri"/>
          <w:color w:val="000000" w:themeColor="text1"/>
          <w:kern w:val="20"/>
          <w:szCs w:val="20"/>
          <w:lang w:val="en-US" w:eastAsia="ja-JP"/>
        </w:rPr>
        <w:t>’</w:t>
      </w:r>
      <w:r w:rsidR="00DF313B">
        <w:rPr>
          <w:rFonts w:ascii="Calibri" w:hAnsi="Calibri" w:cs="Calibri"/>
          <w:color w:val="000000" w:themeColor="text1"/>
          <w:kern w:val="20"/>
          <w:szCs w:val="20"/>
          <w:lang w:val="en-US" w:eastAsia="ja-JP"/>
        </w:rPr>
        <w:t xml:space="preserve"> policy priorities</w:t>
      </w:r>
      <w:r w:rsidRPr="006220D2">
        <w:rPr>
          <w:rFonts w:ascii="Calibri" w:hAnsi="Calibri" w:cs="Calibri"/>
          <w:color w:val="000000" w:themeColor="text1"/>
          <w:kern w:val="20"/>
          <w:szCs w:val="20"/>
          <w:lang w:val="en-US" w:eastAsia="ja-JP"/>
        </w:rPr>
        <w:t>.</w:t>
      </w:r>
      <w:r>
        <w:rPr>
          <w:rFonts w:ascii="Calibri" w:hAnsi="Calibri" w:cs="Calibri"/>
          <w:color w:val="000000" w:themeColor="text1"/>
          <w:kern w:val="20"/>
          <w:szCs w:val="20"/>
          <w:lang w:val="en-US" w:eastAsia="ja-JP"/>
        </w:rPr>
        <w:t xml:space="preserve"> </w:t>
      </w:r>
    </w:p>
    <w:p w14:paraId="7751AF5F" w14:textId="77777777" w:rsidR="00D96A22" w:rsidRPr="006220D2" w:rsidRDefault="00D96A22" w:rsidP="00D96A22">
      <w:pPr>
        <w:rPr>
          <w:rFonts w:ascii="Calibri" w:hAnsi="Calibri" w:cs="Calibri"/>
          <w:b/>
          <w:bCs/>
          <w:color w:val="000000" w:themeColor="text1"/>
          <w:kern w:val="20"/>
          <w:szCs w:val="20"/>
          <w:lang w:val="en-US" w:eastAsia="ja-JP"/>
        </w:rPr>
      </w:pPr>
    </w:p>
    <w:p w14:paraId="13C1D7CF" w14:textId="77777777" w:rsidR="00D96A22" w:rsidRPr="006220D2" w:rsidRDefault="00D96A22" w:rsidP="00D96A22">
      <w:pPr>
        <w:pStyle w:val="ListParagraph"/>
        <w:rPr>
          <w:rFonts w:ascii="Calibri" w:hAnsi="Calibri" w:cs="Calibri"/>
          <w:b/>
          <w:bCs/>
          <w:color w:val="000000" w:themeColor="text1"/>
          <w:kern w:val="20"/>
          <w:szCs w:val="20"/>
          <w:lang w:val="en-US" w:eastAsia="ja-JP"/>
        </w:rPr>
      </w:pPr>
      <w:r>
        <w:rPr>
          <w:noProof/>
        </w:rPr>
        <w:drawing>
          <wp:inline distT="0" distB="0" distL="0" distR="0" wp14:anchorId="247795E2" wp14:editId="1ABDCE74">
            <wp:extent cx="4929443" cy="3154680"/>
            <wp:effectExtent l="0" t="0" r="5080" b="7620"/>
            <wp:docPr id="1323136832" name="Picture 1" descr="Graphical user interface, application&#10;&#10;Description automatically generated">
              <a:extLst xmlns:a="http://schemas.openxmlformats.org/drawingml/2006/main">
                <a:ext uri="{FF2B5EF4-FFF2-40B4-BE49-F238E27FC236}">
                  <a16:creationId xmlns:a16="http://schemas.microsoft.com/office/drawing/2014/main" id="{D3D1BD2D-6209-3196-7275-9F5936B10B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 application&#10;&#10;Description automatically generated">
                      <a:extLst>
                        <a:ext uri="{FF2B5EF4-FFF2-40B4-BE49-F238E27FC236}">
                          <a16:creationId xmlns:a16="http://schemas.microsoft.com/office/drawing/2014/main" id="{D3D1BD2D-6209-3196-7275-9F5936B10B8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40711" cy="3161891"/>
                    </a:xfrm>
                    <a:prstGeom prst="rect">
                      <a:avLst/>
                    </a:prstGeom>
                  </pic:spPr>
                </pic:pic>
              </a:graphicData>
            </a:graphic>
          </wp:inline>
        </w:drawing>
      </w:r>
    </w:p>
    <w:p w14:paraId="0E80E343" w14:textId="77777777" w:rsidR="00D96A22" w:rsidRDefault="00D96A22" w:rsidP="00D96A22">
      <w:pPr>
        <w:rPr>
          <w:rFonts w:ascii="Calibri" w:hAnsi="Calibri" w:cs="Calibri"/>
          <w:b/>
          <w:bCs/>
          <w:color w:val="000000" w:themeColor="text1"/>
          <w:kern w:val="20"/>
          <w:szCs w:val="20"/>
          <w:lang w:val="en-US" w:eastAsia="ja-JP"/>
        </w:rPr>
      </w:pPr>
    </w:p>
    <w:p w14:paraId="019B4AA0" w14:textId="77777777" w:rsidR="00D96A22" w:rsidRDefault="00D96A22" w:rsidP="00D96A22">
      <w:pPr>
        <w:rPr>
          <w:rFonts w:ascii="Calibri" w:hAnsi="Calibri" w:cs="Calibri"/>
          <w:b/>
          <w:bCs/>
          <w:color w:val="000000" w:themeColor="text1"/>
          <w:kern w:val="20"/>
          <w:sz w:val="24"/>
          <w:szCs w:val="20"/>
          <w:lang w:val="en-US" w:eastAsia="ja-JP"/>
        </w:rPr>
      </w:pPr>
      <w:r>
        <w:rPr>
          <w:rFonts w:ascii="Calibri" w:hAnsi="Calibri" w:cs="Calibri"/>
          <w:b/>
          <w:bCs/>
          <w:color w:val="000000" w:themeColor="text1"/>
          <w:kern w:val="20"/>
          <w:sz w:val="24"/>
          <w:szCs w:val="20"/>
          <w:lang w:val="en-US" w:eastAsia="ja-JP"/>
        </w:rPr>
        <w:t>Supporting Contracting Parties that are also EU Member States</w:t>
      </w:r>
    </w:p>
    <w:p w14:paraId="3D8A81F7" w14:textId="5804E59B" w:rsidR="00D96A22" w:rsidRPr="00F75868" w:rsidRDefault="00D96A22" w:rsidP="00D96A22">
      <w:pPr>
        <w:pStyle w:val="lead"/>
        <w:numPr>
          <w:ilvl w:val="0"/>
          <w:numId w:val="11"/>
        </w:numPr>
        <w:shd w:val="clear" w:color="auto" w:fill="FFFFFF"/>
        <w:spacing w:before="0" w:beforeAutospacing="0" w:after="300" w:afterAutospacing="0" w:line="274" w:lineRule="auto"/>
        <w:textAlignment w:val="baseline"/>
        <w:rPr>
          <w:rFonts w:ascii="Calibri" w:eastAsiaTheme="minorHAnsi" w:hAnsi="Calibri" w:cs="Calibri"/>
          <w:color w:val="000000" w:themeColor="text1"/>
          <w:kern w:val="20"/>
          <w:szCs w:val="20"/>
          <w:lang w:val="en-US" w:eastAsia="ja-JP"/>
        </w:rPr>
      </w:pPr>
      <w:r w:rsidRPr="00F75868">
        <w:rPr>
          <w:rFonts w:ascii="Calibri" w:eastAsiaTheme="minorHAnsi" w:hAnsi="Calibri" w:cs="Calibri"/>
          <w:color w:val="000000" w:themeColor="text1"/>
          <w:kern w:val="20"/>
          <w:szCs w:val="20"/>
          <w:lang w:val="en-US" w:eastAsia="ja-JP"/>
        </w:rPr>
        <w:t xml:space="preserve">The Marine Strategy Framework Directive (MSFD) is the primary directive of the European Parliament and the Council in the field of marine environmental policy. </w:t>
      </w:r>
      <w:r w:rsidR="00DC642C">
        <w:rPr>
          <w:rFonts w:ascii="Calibri" w:eastAsiaTheme="minorHAnsi" w:hAnsi="Calibri" w:cs="Calibri"/>
          <w:color w:val="000000" w:themeColor="text1"/>
          <w:kern w:val="20"/>
          <w:szCs w:val="20"/>
          <w:lang w:val="en-US" w:eastAsia="ja-JP"/>
        </w:rPr>
        <w:t>Like OSPAR, i</w:t>
      </w:r>
      <w:r w:rsidRPr="00F75868">
        <w:rPr>
          <w:rFonts w:ascii="Calibri" w:eastAsiaTheme="minorHAnsi" w:hAnsi="Calibri" w:cs="Calibri"/>
          <w:color w:val="000000" w:themeColor="text1"/>
          <w:kern w:val="20"/>
          <w:szCs w:val="20"/>
          <w:lang w:val="en-US" w:eastAsia="ja-JP"/>
        </w:rPr>
        <w:t xml:space="preserve">ts </w:t>
      </w:r>
      <w:r w:rsidRPr="00F75868">
        <w:rPr>
          <w:rFonts w:ascii="Calibri" w:eastAsiaTheme="minorHAnsi" w:hAnsi="Calibri" w:cs="Calibri"/>
          <w:color w:val="000000" w:themeColor="text1"/>
          <w:kern w:val="20"/>
          <w:szCs w:val="20"/>
          <w:lang w:val="en-US" w:eastAsia="ja-JP"/>
        </w:rPr>
        <w:lastRenderedPageBreak/>
        <w:t>overall aim is to promote the sustainable use of the seas and conserve marine ecosystems. The MSFD recognises the benefits of working collaboratively and coherently on marine issues and mandates that Member States collaborate in developing their marine strategies, emphasi</w:t>
      </w:r>
      <w:r w:rsidR="00DC642C">
        <w:rPr>
          <w:rFonts w:ascii="Calibri" w:eastAsiaTheme="minorHAnsi" w:hAnsi="Calibri" w:cs="Calibri"/>
          <w:color w:val="000000" w:themeColor="text1"/>
          <w:kern w:val="20"/>
          <w:szCs w:val="20"/>
          <w:lang w:val="en-US" w:eastAsia="ja-JP"/>
        </w:rPr>
        <w:t>s</w:t>
      </w:r>
      <w:r w:rsidRPr="00F75868">
        <w:rPr>
          <w:rFonts w:ascii="Calibri" w:eastAsiaTheme="minorHAnsi" w:hAnsi="Calibri" w:cs="Calibri"/>
          <w:color w:val="000000" w:themeColor="text1"/>
          <w:kern w:val="20"/>
          <w:szCs w:val="20"/>
          <w:lang w:val="en-US" w:eastAsia="ja-JP"/>
        </w:rPr>
        <w:t>ing the importance of cooperation. It highlights the use of regional sea</w:t>
      </w:r>
      <w:r>
        <w:rPr>
          <w:rFonts w:ascii="Calibri" w:eastAsiaTheme="minorHAnsi" w:hAnsi="Calibri" w:cs="Calibri"/>
          <w:color w:val="000000" w:themeColor="text1"/>
          <w:kern w:val="20"/>
          <w:szCs w:val="20"/>
          <w:lang w:val="en-US" w:eastAsia="ja-JP"/>
        </w:rPr>
        <w:t>s</w:t>
      </w:r>
      <w:r w:rsidRPr="00F75868">
        <w:rPr>
          <w:rFonts w:ascii="Calibri" w:eastAsiaTheme="minorHAnsi" w:hAnsi="Calibri" w:cs="Calibri"/>
          <w:color w:val="000000" w:themeColor="text1"/>
          <w:kern w:val="20"/>
          <w:szCs w:val="20"/>
          <w:lang w:val="en-US" w:eastAsia="ja-JP"/>
        </w:rPr>
        <w:t xml:space="preserve"> conventions' coordination capabilities to establish marine strategies and conduct assessments, ensuring a comprehensive evaluation of the</w:t>
      </w:r>
      <w:r w:rsidR="007536A6">
        <w:rPr>
          <w:rFonts w:ascii="Calibri" w:eastAsiaTheme="minorHAnsi" w:hAnsi="Calibri" w:cs="Calibri"/>
          <w:color w:val="000000" w:themeColor="text1"/>
          <w:kern w:val="20"/>
          <w:szCs w:val="20"/>
          <w:lang w:val="en-US" w:eastAsia="ja-JP"/>
        </w:rPr>
        <w:t xml:space="preserve"> status of the</w:t>
      </w:r>
      <w:r w:rsidRPr="00F75868">
        <w:rPr>
          <w:rFonts w:ascii="Calibri" w:eastAsiaTheme="minorHAnsi" w:hAnsi="Calibri" w:cs="Calibri"/>
          <w:color w:val="000000" w:themeColor="text1"/>
          <w:kern w:val="20"/>
          <w:szCs w:val="20"/>
          <w:lang w:val="en-US" w:eastAsia="ja-JP"/>
        </w:rPr>
        <w:t xml:space="preserve"> marine environment.</w:t>
      </w:r>
    </w:p>
    <w:p w14:paraId="05A8B029" w14:textId="2B4B42D4" w:rsidR="00D96A22" w:rsidRPr="00F75868" w:rsidRDefault="00D96A22" w:rsidP="00D96A22">
      <w:pPr>
        <w:pStyle w:val="lead"/>
        <w:numPr>
          <w:ilvl w:val="0"/>
          <w:numId w:val="11"/>
        </w:numPr>
        <w:shd w:val="clear" w:color="auto" w:fill="FFFFFF"/>
        <w:spacing w:before="0" w:beforeAutospacing="0" w:after="300" w:afterAutospacing="0" w:line="274" w:lineRule="auto"/>
        <w:textAlignment w:val="baseline"/>
        <w:rPr>
          <w:rFonts w:ascii="Calibri" w:hAnsi="Calibri" w:cs="Calibri"/>
          <w:b/>
          <w:bCs/>
          <w:color w:val="000000" w:themeColor="text1"/>
          <w:kern w:val="20"/>
          <w:szCs w:val="20"/>
          <w:lang w:val="en-US" w:eastAsia="ja-JP"/>
        </w:rPr>
      </w:pPr>
      <w:r w:rsidRPr="00F75868">
        <w:rPr>
          <w:rFonts w:ascii="Calibri" w:eastAsiaTheme="minorHAnsi" w:hAnsi="Calibri" w:cs="Calibri"/>
          <w:color w:val="000000" w:themeColor="text1"/>
          <w:kern w:val="20"/>
          <w:szCs w:val="20"/>
          <w:lang w:val="en-US" w:eastAsia="ja-JP"/>
        </w:rPr>
        <w:t>Of course, not all Contracting Parties are EU Member States</w:t>
      </w:r>
      <w:r>
        <w:rPr>
          <w:rFonts w:ascii="Calibri" w:eastAsiaTheme="minorHAnsi" w:hAnsi="Calibri" w:cs="Calibri"/>
          <w:color w:val="000000" w:themeColor="text1"/>
          <w:kern w:val="20"/>
          <w:szCs w:val="20"/>
          <w:lang w:val="en-US" w:eastAsia="ja-JP"/>
        </w:rPr>
        <w:t>,</w:t>
      </w:r>
      <w:r w:rsidRPr="00F75868">
        <w:rPr>
          <w:rFonts w:ascii="Calibri" w:eastAsiaTheme="minorHAnsi" w:hAnsi="Calibri" w:cs="Calibri"/>
          <w:color w:val="000000" w:themeColor="text1"/>
          <w:kern w:val="20"/>
          <w:szCs w:val="20"/>
          <w:lang w:val="en-US" w:eastAsia="ja-JP"/>
        </w:rPr>
        <w:t xml:space="preserve"> but they do all share a common marine environment. OSPAR provides a</w:t>
      </w:r>
      <w:r w:rsidR="00DC642C">
        <w:rPr>
          <w:rFonts w:ascii="Calibri" w:eastAsiaTheme="minorHAnsi" w:hAnsi="Calibri" w:cs="Calibri"/>
          <w:color w:val="000000" w:themeColor="text1"/>
          <w:kern w:val="20"/>
          <w:szCs w:val="20"/>
          <w:lang w:val="en-US" w:eastAsia="ja-JP"/>
        </w:rPr>
        <w:t>n existing</w:t>
      </w:r>
      <w:r w:rsidRPr="00F75868">
        <w:rPr>
          <w:rFonts w:ascii="Calibri" w:eastAsiaTheme="minorHAnsi" w:hAnsi="Calibri" w:cs="Calibri"/>
          <w:color w:val="000000" w:themeColor="text1"/>
          <w:kern w:val="20"/>
          <w:szCs w:val="20"/>
          <w:lang w:val="en-US" w:eastAsia="ja-JP"/>
        </w:rPr>
        <w:t xml:space="preserve"> platform for regional level coordination and collaboration on shared environmental concerns and a space to develop a consistent approach on sustainable use of the ocean for users of the marine environment.</w:t>
      </w:r>
    </w:p>
    <w:p w14:paraId="337AC227" w14:textId="795FCE6B" w:rsidR="00D96A22" w:rsidRPr="00C80CD3" w:rsidRDefault="00D96A22" w:rsidP="00D96A22">
      <w:pPr>
        <w:pStyle w:val="lead"/>
        <w:shd w:val="clear" w:color="auto" w:fill="FFFFFF"/>
        <w:spacing w:before="0" w:beforeAutospacing="0" w:after="300" w:afterAutospacing="0"/>
        <w:ind w:left="360"/>
        <w:textAlignment w:val="baseline"/>
        <w:rPr>
          <w:rFonts w:ascii="Calibri" w:eastAsiaTheme="minorHAnsi" w:hAnsi="Calibri" w:cs="Calibri"/>
          <w:b/>
          <w:bCs/>
          <w:color w:val="000000" w:themeColor="text1"/>
          <w:kern w:val="20"/>
          <w:szCs w:val="20"/>
          <w:lang w:val="en-US" w:eastAsia="ja-JP"/>
        </w:rPr>
      </w:pPr>
      <w:r w:rsidRPr="00C80CD3">
        <w:rPr>
          <w:rFonts w:ascii="Calibri" w:eastAsiaTheme="minorHAnsi" w:hAnsi="Calibri" w:cs="Calibri"/>
          <w:b/>
          <w:bCs/>
          <w:color w:val="000000" w:themeColor="text1"/>
          <w:kern w:val="20"/>
          <w:szCs w:val="20"/>
          <w:lang w:val="en-US" w:eastAsia="ja-JP"/>
        </w:rPr>
        <w:t xml:space="preserve">Data </w:t>
      </w:r>
      <w:r w:rsidR="0093269B">
        <w:rPr>
          <w:rFonts w:ascii="Calibri" w:eastAsiaTheme="minorHAnsi" w:hAnsi="Calibri" w:cs="Calibri"/>
          <w:b/>
          <w:bCs/>
          <w:color w:val="000000" w:themeColor="text1"/>
          <w:kern w:val="20"/>
          <w:szCs w:val="20"/>
          <w:lang w:val="en-US" w:eastAsia="ja-JP"/>
        </w:rPr>
        <w:t xml:space="preserve">and information </w:t>
      </w:r>
      <w:r w:rsidRPr="00C80CD3">
        <w:rPr>
          <w:rFonts w:ascii="Calibri" w:eastAsiaTheme="minorHAnsi" w:hAnsi="Calibri" w:cs="Calibri"/>
          <w:b/>
          <w:bCs/>
          <w:color w:val="000000" w:themeColor="text1"/>
          <w:kern w:val="20"/>
          <w:szCs w:val="20"/>
          <w:lang w:val="en-US" w:eastAsia="ja-JP"/>
        </w:rPr>
        <w:t>availability</w:t>
      </w:r>
    </w:p>
    <w:p w14:paraId="077720EC" w14:textId="378E0E3F" w:rsidR="00D96A22" w:rsidRDefault="00D96A22" w:rsidP="00EF2EA5">
      <w:pPr>
        <w:pStyle w:val="lead"/>
        <w:numPr>
          <w:ilvl w:val="0"/>
          <w:numId w:val="11"/>
        </w:numPr>
        <w:shd w:val="clear" w:color="auto" w:fill="FFFFFF"/>
        <w:spacing w:before="0" w:beforeAutospacing="0" w:after="300" w:afterAutospacing="0" w:line="274" w:lineRule="auto"/>
        <w:ind w:left="714" w:hanging="357"/>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 xml:space="preserve">OSPAR is committed to making as much information as possible publicly available. This is delivered through the OSPAR Data and Information Management System (ODIMS) and the </w:t>
      </w:r>
      <w:r w:rsidR="0093269B">
        <w:rPr>
          <w:rFonts w:ascii="Calibri" w:eastAsiaTheme="minorHAnsi" w:hAnsi="Calibri" w:cs="Calibri"/>
          <w:color w:val="000000" w:themeColor="text1"/>
          <w:kern w:val="20"/>
          <w:szCs w:val="20"/>
          <w:lang w:val="en-US" w:eastAsia="ja-JP"/>
        </w:rPr>
        <w:t xml:space="preserve">OSPAR Assessment Portal </w:t>
      </w:r>
      <w:hyperlink r:id="rId15" w:history="1">
        <w:r w:rsidR="0093269B" w:rsidRPr="0093269B">
          <w:rPr>
            <w:rFonts w:asciiTheme="minorHAnsi" w:eastAsiaTheme="minorHAnsi" w:hAnsiTheme="minorHAnsi" w:cstheme="minorBidi"/>
            <w:color w:val="0000FF"/>
            <w:sz w:val="22"/>
            <w:szCs w:val="22"/>
            <w:u w:val="single"/>
            <w:lang w:eastAsia="en-US"/>
          </w:rPr>
          <w:t>OSPAR - Assessments - OSPAR-OAP (Prod)</w:t>
        </w:r>
      </w:hyperlink>
      <w:r w:rsidR="0093269B">
        <w:rPr>
          <w:rFonts w:ascii="Calibri" w:eastAsiaTheme="minorHAnsi" w:hAnsi="Calibri" w:cs="Calibri"/>
          <w:color w:val="000000" w:themeColor="text1"/>
          <w:kern w:val="20"/>
          <w:szCs w:val="20"/>
          <w:lang w:val="en-US" w:eastAsia="ja-JP"/>
        </w:rPr>
        <w:t xml:space="preserve"> </w:t>
      </w:r>
      <w:r>
        <w:rPr>
          <w:rFonts w:ascii="Calibri" w:eastAsiaTheme="minorHAnsi" w:hAnsi="Calibri" w:cs="Calibri"/>
          <w:color w:val="000000" w:themeColor="text1"/>
          <w:kern w:val="20"/>
          <w:szCs w:val="20"/>
          <w:lang w:val="en-US" w:eastAsia="ja-JP"/>
        </w:rPr>
        <w:t xml:space="preserve">(OAP). The provision of data and information collected by OSPAR represents an important cost saving for OSPAR Contracting Parties. It would cost significantly more if each Contracting Party were to provide the same level of access to data and information at a national level.  </w:t>
      </w:r>
    </w:p>
    <w:p w14:paraId="0036AD8B" w14:textId="569A0758" w:rsidR="00D96A22" w:rsidRDefault="00D96A22" w:rsidP="00D96A22">
      <w:pPr>
        <w:pStyle w:val="lead"/>
        <w:numPr>
          <w:ilvl w:val="0"/>
          <w:numId w:val="11"/>
        </w:numPr>
        <w:shd w:val="clear" w:color="auto" w:fill="FFFFFF"/>
        <w:spacing w:before="0" w:beforeAutospacing="0" w:after="300" w:afterAutospacing="0"/>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 xml:space="preserve">The data is freely available not only to all Contracting Parties but to academic institutions, industry, researchers and the </w:t>
      </w:r>
      <w:proofErr w:type="gramStart"/>
      <w:r>
        <w:rPr>
          <w:rFonts w:ascii="Calibri" w:eastAsiaTheme="minorHAnsi" w:hAnsi="Calibri" w:cs="Calibri"/>
          <w:color w:val="000000" w:themeColor="text1"/>
          <w:kern w:val="20"/>
          <w:szCs w:val="20"/>
          <w:lang w:val="en-US" w:eastAsia="ja-JP"/>
        </w:rPr>
        <w:t>general public</w:t>
      </w:r>
      <w:proofErr w:type="gramEnd"/>
      <w:r>
        <w:rPr>
          <w:rFonts w:ascii="Calibri" w:eastAsiaTheme="minorHAnsi" w:hAnsi="Calibri" w:cs="Calibri"/>
          <w:color w:val="000000" w:themeColor="text1"/>
          <w:kern w:val="20"/>
          <w:szCs w:val="20"/>
          <w:lang w:val="en-US" w:eastAsia="ja-JP"/>
        </w:rPr>
        <w:t>.</w:t>
      </w:r>
    </w:p>
    <w:p w14:paraId="58F60916" w14:textId="293B48E2" w:rsidR="00DC642C" w:rsidRDefault="00DC642C" w:rsidP="00EF2EA5">
      <w:pPr>
        <w:pStyle w:val="lead"/>
        <w:numPr>
          <w:ilvl w:val="0"/>
          <w:numId w:val="11"/>
        </w:numPr>
        <w:shd w:val="clear" w:color="auto" w:fill="FFFFFF"/>
        <w:spacing w:before="0" w:beforeAutospacing="0" w:after="120" w:afterAutospacing="0" w:line="274" w:lineRule="auto"/>
        <w:ind w:left="714" w:hanging="357"/>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 xml:space="preserve">The shared development and management of regional databases also provides a significant saving to OSPAR Contracting Parties. It avoids the need for each Contracting Party to manage and host its own data, it ensures a consistent </w:t>
      </w:r>
      <w:r w:rsidR="009D52D4">
        <w:rPr>
          <w:rFonts w:ascii="Calibri" w:eastAsiaTheme="minorHAnsi" w:hAnsi="Calibri" w:cs="Calibri"/>
          <w:color w:val="000000" w:themeColor="text1"/>
          <w:kern w:val="20"/>
          <w:szCs w:val="20"/>
          <w:lang w:val="en-US" w:eastAsia="ja-JP"/>
        </w:rPr>
        <w:t xml:space="preserve">approach </w:t>
      </w:r>
      <w:proofErr w:type="gramStart"/>
      <w:r w:rsidR="009D52D4">
        <w:rPr>
          <w:rFonts w:ascii="Calibri" w:eastAsiaTheme="minorHAnsi" w:hAnsi="Calibri" w:cs="Calibri"/>
          <w:color w:val="000000" w:themeColor="text1"/>
          <w:kern w:val="20"/>
          <w:szCs w:val="20"/>
          <w:lang w:val="en-US" w:eastAsia="ja-JP"/>
        </w:rPr>
        <w:t xml:space="preserve">and </w:t>
      </w:r>
      <w:r>
        <w:rPr>
          <w:rFonts w:ascii="Calibri" w:eastAsiaTheme="minorHAnsi" w:hAnsi="Calibri" w:cs="Calibri"/>
          <w:color w:val="000000" w:themeColor="text1"/>
          <w:kern w:val="20"/>
          <w:szCs w:val="20"/>
          <w:lang w:val="en-US" w:eastAsia="ja-JP"/>
        </w:rPr>
        <w:t xml:space="preserve"> </w:t>
      </w:r>
      <w:r w:rsidR="009D52D4">
        <w:rPr>
          <w:rFonts w:ascii="Calibri" w:eastAsiaTheme="minorHAnsi" w:hAnsi="Calibri" w:cs="Calibri"/>
          <w:color w:val="000000" w:themeColor="text1"/>
          <w:kern w:val="20"/>
          <w:szCs w:val="20"/>
          <w:lang w:val="en-US" w:eastAsia="ja-JP"/>
        </w:rPr>
        <w:t>access</w:t>
      </w:r>
      <w:proofErr w:type="gramEnd"/>
      <w:r w:rsidR="009D52D4">
        <w:rPr>
          <w:rFonts w:ascii="Calibri" w:eastAsiaTheme="minorHAnsi" w:hAnsi="Calibri" w:cs="Calibri"/>
          <w:color w:val="000000" w:themeColor="text1"/>
          <w:kern w:val="20"/>
          <w:szCs w:val="20"/>
          <w:lang w:val="en-US" w:eastAsia="ja-JP"/>
        </w:rPr>
        <w:t xml:space="preserve"> to a greater pool of data to all Contracting Parties. Examples include:</w:t>
      </w:r>
      <w:r>
        <w:rPr>
          <w:rFonts w:ascii="Calibri" w:eastAsiaTheme="minorHAnsi" w:hAnsi="Calibri" w:cs="Calibri"/>
          <w:color w:val="000000" w:themeColor="text1"/>
          <w:kern w:val="20"/>
          <w:szCs w:val="20"/>
          <w:lang w:val="en-US" w:eastAsia="ja-JP"/>
        </w:rPr>
        <w:t xml:space="preserve"> </w:t>
      </w:r>
    </w:p>
    <w:p w14:paraId="71C771CC" w14:textId="77777777" w:rsidR="00DC642C" w:rsidRDefault="00DC642C" w:rsidP="009D52D4">
      <w:pPr>
        <w:pStyle w:val="lead"/>
        <w:numPr>
          <w:ilvl w:val="0"/>
          <w:numId w:val="26"/>
        </w:numPr>
        <w:shd w:val="clear" w:color="auto" w:fill="FFFFFF"/>
        <w:spacing w:before="0" w:beforeAutospacing="0" w:after="120" w:afterAutospacing="0" w:line="274" w:lineRule="auto"/>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 xml:space="preserve">Joint databases on marine litter, marine protected areas, riverine inputs and direct </w:t>
      </w:r>
      <w:proofErr w:type="gramStart"/>
      <w:r>
        <w:rPr>
          <w:rFonts w:ascii="Calibri" w:eastAsiaTheme="minorHAnsi" w:hAnsi="Calibri" w:cs="Calibri"/>
          <w:color w:val="000000" w:themeColor="text1"/>
          <w:kern w:val="20"/>
          <w:szCs w:val="20"/>
          <w:lang w:val="en-US" w:eastAsia="ja-JP"/>
        </w:rPr>
        <w:t>discharges;</w:t>
      </w:r>
      <w:proofErr w:type="gramEnd"/>
      <w:r>
        <w:rPr>
          <w:rFonts w:ascii="Calibri" w:eastAsiaTheme="minorHAnsi" w:hAnsi="Calibri" w:cs="Calibri"/>
          <w:color w:val="000000" w:themeColor="text1"/>
          <w:kern w:val="20"/>
          <w:szCs w:val="20"/>
          <w:lang w:val="en-US" w:eastAsia="ja-JP"/>
        </w:rPr>
        <w:t xml:space="preserve"> </w:t>
      </w:r>
    </w:p>
    <w:p w14:paraId="0B659307" w14:textId="77777777" w:rsidR="00DC642C" w:rsidRDefault="00DC642C" w:rsidP="009D52D4">
      <w:pPr>
        <w:pStyle w:val="lead"/>
        <w:numPr>
          <w:ilvl w:val="0"/>
          <w:numId w:val="26"/>
        </w:numPr>
        <w:shd w:val="clear" w:color="auto" w:fill="FFFFFF"/>
        <w:spacing w:before="0" w:beforeAutospacing="0" w:after="120" w:afterAutospacing="0" w:line="274" w:lineRule="auto"/>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 xml:space="preserve">Registries for underwater noise, inventories of offshore </w:t>
      </w:r>
      <w:proofErr w:type="gramStart"/>
      <w:r>
        <w:rPr>
          <w:rFonts w:ascii="Calibri" w:eastAsiaTheme="minorHAnsi" w:hAnsi="Calibri" w:cs="Calibri"/>
          <w:color w:val="000000" w:themeColor="text1"/>
          <w:kern w:val="20"/>
          <w:szCs w:val="20"/>
          <w:lang w:val="en-US" w:eastAsia="ja-JP"/>
        </w:rPr>
        <w:t>installations;</w:t>
      </w:r>
      <w:proofErr w:type="gramEnd"/>
      <w:r>
        <w:rPr>
          <w:rFonts w:ascii="Calibri" w:eastAsiaTheme="minorHAnsi" w:hAnsi="Calibri" w:cs="Calibri"/>
          <w:color w:val="000000" w:themeColor="text1"/>
          <w:kern w:val="20"/>
          <w:szCs w:val="20"/>
          <w:lang w:val="en-US" w:eastAsia="ja-JP"/>
        </w:rPr>
        <w:t xml:space="preserve"> </w:t>
      </w:r>
    </w:p>
    <w:p w14:paraId="52C62705" w14:textId="708E3042" w:rsidR="00DC642C" w:rsidRDefault="00DC642C" w:rsidP="009D52D4">
      <w:pPr>
        <w:pStyle w:val="lead"/>
        <w:numPr>
          <w:ilvl w:val="0"/>
          <w:numId w:val="26"/>
        </w:numPr>
        <w:shd w:val="clear" w:color="auto" w:fill="FFFFFF"/>
        <w:spacing w:before="0" w:beforeAutospacing="0" w:after="120" w:afterAutospacing="0" w:line="274" w:lineRule="auto"/>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Automated assessment products for eutrophication</w:t>
      </w:r>
      <w:r w:rsidR="007536A6">
        <w:rPr>
          <w:rFonts w:ascii="Calibri" w:eastAsiaTheme="minorHAnsi" w:hAnsi="Calibri" w:cs="Calibri"/>
          <w:color w:val="000000" w:themeColor="text1"/>
          <w:kern w:val="20"/>
          <w:szCs w:val="20"/>
          <w:lang w:val="en-US" w:eastAsia="ja-JP"/>
        </w:rPr>
        <w:t xml:space="preserve"> and hazardous </w:t>
      </w:r>
      <w:proofErr w:type="gramStart"/>
      <w:r w:rsidR="007536A6">
        <w:rPr>
          <w:rFonts w:ascii="Calibri" w:eastAsiaTheme="minorHAnsi" w:hAnsi="Calibri" w:cs="Calibri"/>
          <w:color w:val="000000" w:themeColor="text1"/>
          <w:kern w:val="20"/>
          <w:szCs w:val="20"/>
          <w:lang w:val="en-US" w:eastAsia="ja-JP"/>
        </w:rPr>
        <w:t>substances</w:t>
      </w:r>
      <w:r>
        <w:rPr>
          <w:rFonts w:ascii="Calibri" w:eastAsiaTheme="minorHAnsi" w:hAnsi="Calibri" w:cs="Calibri"/>
          <w:color w:val="000000" w:themeColor="text1"/>
          <w:kern w:val="20"/>
          <w:szCs w:val="20"/>
          <w:lang w:val="en-US" w:eastAsia="ja-JP"/>
        </w:rPr>
        <w:t>;</w:t>
      </w:r>
      <w:proofErr w:type="gramEnd"/>
    </w:p>
    <w:p w14:paraId="16D3BC7E" w14:textId="77777777" w:rsidR="00DC642C" w:rsidRDefault="00DC642C" w:rsidP="009D52D4">
      <w:pPr>
        <w:pStyle w:val="lead"/>
        <w:numPr>
          <w:ilvl w:val="0"/>
          <w:numId w:val="26"/>
        </w:numPr>
        <w:shd w:val="clear" w:color="auto" w:fill="FFFFFF"/>
        <w:spacing w:before="0" w:beforeAutospacing="0" w:after="120" w:afterAutospacing="0" w:line="274" w:lineRule="auto"/>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Joint monitoring programmes.</w:t>
      </w:r>
    </w:p>
    <w:p w14:paraId="4CAC5CA0" w14:textId="2E7D7C28" w:rsidR="00D96A22" w:rsidRPr="00A704F3" w:rsidRDefault="00D96A22" w:rsidP="009D52D4">
      <w:pPr>
        <w:pStyle w:val="lead"/>
        <w:shd w:val="clear" w:color="auto" w:fill="FFFFFF"/>
        <w:spacing w:before="0" w:beforeAutospacing="0" w:after="120" w:afterAutospacing="0" w:line="274" w:lineRule="auto"/>
        <w:textAlignment w:val="baseline"/>
        <w:rPr>
          <w:rFonts w:ascii="Calibri" w:eastAsiaTheme="minorHAnsi" w:hAnsi="Calibri" w:cs="Calibri"/>
          <w:b/>
          <w:bCs/>
          <w:color w:val="000000" w:themeColor="text1"/>
          <w:kern w:val="20"/>
          <w:szCs w:val="20"/>
          <w:lang w:val="en-US" w:eastAsia="ja-JP"/>
        </w:rPr>
      </w:pPr>
      <w:r w:rsidRPr="00A704F3">
        <w:rPr>
          <w:rFonts w:ascii="Calibri" w:eastAsiaTheme="minorHAnsi" w:hAnsi="Calibri" w:cs="Calibri"/>
          <w:b/>
          <w:bCs/>
          <w:color w:val="000000" w:themeColor="text1"/>
          <w:kern w:val="20"/>
          <w:szCs w:val="20"/>
          <w:lang w:val="en-US" w:eastAsia="ja-JP"/>
        </w:rPr>
        <w:t>International collaboration</w:t>
      </w:r>
    </w:p>
    <w:p w14:paraId="0B6A49A3" w14:textId="1B68EFAA" w:rsidR="00D96A22" w:rsidRDefault="00D96A22" w:rsidP="00D96A22">
      <w:pPr>
        <w:pStyle w:val="lead"/>
        <w:numPr>
          <w:ilvl w:val="0"/>
          <w:numId w:val="11"/>
        </w:numPr>
        <w:shd w:val="clear" w:color="auto" w:fill="FFFFFF"/>
        <w:spacing w:before="0" w:beforeAutospacing="0" w:after="120" w:afterAutospacing="0" w:line="274" w:lineRule="auto"/>
        <w:ind w:hanging="357"/>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 xml:space="preserve">The agreement </w:t>
      </w:r>
      <w:r w:rsidRPr="00C80CD3">
        <w:rPr>
          <w:rFonts w:ascii="Calibri" w:eastAsiaTheme="minorHAnsi" w:hAnsi="Calibri" w:cs="Calibri"/>
          <w:color w:val="000000" w:themeColor="text1"/>
          <w:kern w:val="20"/>
          <w:szCs w:val="20"/>
          <w:lang w:val="en-US" w:eastAsia="ja-JP"/>
        </w:rPr>
        <w:t>under the United Nations Convention on the Law of the Sea on the Conservation and Sustainable Use of Marine Biological Diversity of Areas beyond National Jurisdiction</w:t>
      </w:r>
      <w:r>
        <w:rPr>
          <w:rFonts w:ascii="Calibri" w:eastAsiaTheme="minorHAnsi" w:hAnsi="Calibri" w:cs="Calibri"/>
          <w:color w:val="000000" w:themeColor="text1"/>
          <w:kern w:val="20"/>
          <w:szCs w:val="20"/>
          <w:lang w:val="en-US" w:eastAsia="ja-JP"/>
        </w:rPr>
        <w:t xml:space="preserve"> (BBNJ Agreement)</w:t>
      </w:r>
      <w:r w:rsidR="00DC642C">
        <w:rPr>
          <w:rFonts w:ascii="Calibri" w:eastAsiaTheme="minorHAnsi" w:hAnsi="Calibri" w:cs="Calibri"/>
          <w:color w:val="000000" w:themeColor="text1"/>
          <w:kern w:val="20"/>
          <w:szCs w:val="20"/>
          <w:lang w:val="en-US" w:eastAsia="ja-JP"/>
        </w:rPr>
        <w:t xml:space="preserve"> h</w:t>
      </w:r>
      <w:r>
        <w:rPr>
          <w:rFonts w:ascii="Calibri" w:eastAsiaTheme="minorHAnsi" w:hAnsi="Calibri" w:cs="Calibri"/>
          <w:color w:val="000000" w:themeColor="text1"/>
          <w:kern w:val="20"/>
          <w:szCs w:val="20"/>
          <w:lang w:val="en-US" w:eastAsia="ja-JP"/>
        </w:rPr>
        <w:t>ighlights the importance of collaboration and coordination between international intergovernmental organisations</w:t>
      </w:r>
      <w:r w:rsidR="00DC642C">
        <w:rPr>
          <w:rFonts w:ascii="Calibri" w:eastAsiaTheme="minorHAnsi" w:hAnsi="Calibri" w:cs="Calibri"/>
          <w:color w:val="000000" w:themeColor="text1"/>
          <w:kern w:val="20"/>
          <w:szCs w:val="20"/>
          <w:lang w:val="en-US" w:eastAsia="ja-JP"/>
        </w:rPr>
        <w:t>.</w:t>
      </w:r>
      <w:r>
        <w:rPr>
          <w:rFonts w:ascii="Calibri" w:eastAsiaTheme="minorHAnsi" w:hAnsi="Calibri" w:cs="Calibri"/>
          <w:color w:val="000000" w:themeColor="text1"/>
          <w:kern w:val="20"/>
          <w:szCs w:val="20"/>
          <w:lang w:val="en-US" w:eastAsia="ja-JP"/>
        </w:rPr>
        <w:t xml:space="preserve"> </w:t>
      </w:r>
    </w:p>
    <w:p w14:paraId="0797961C" w14:textId="58126149" w:rsidR="00D96A22" w:rsidRDefault="00D96A22" w:rsidP="00D96A22">
      <w:pPr>
        <w:pStyle w:val="lead"/>
        <w:numPr>
          <w:ilvl w:val="0"/>
          <w:numId w:val="11"/>
        </w:numPr>
        <w:shd w:val="clear" w:color="auto" w:fill="FFFFFF"/>
        <w:spacing w:before="0" w:beforeAutospacing="0" w:after="120" w:afterAutospacing="0" w:line="274" w:lineRule="auto"/>
        <w:ind w:hanging="357"/>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lastRenderedPageBreak/>
        <w:t xml:space="preserve">OSPAR is particularly well placed to support its Contracting Parties to implement the BBNJ Agreement: over </w:t>
      </w:r>
      <w:r w:rsidRPr="002711D7">
        <w:rPr>
          <w:rFonts w:ascii="Calibri" w:eastAsiaTheme="minorHAnsi" w:hAnsi="Calibri" w:cs="Calibri"/>
          <w:color w:val="000000" w:themeColor="text1"/>
          <w:kern w:val="20"/>
          <w:szCs w:val="20"/>
          <w:lang w:val="en-US" w:eastAsia="ja-JP"/>
        </w:rPr>
        <w:t xml:space="preserve">40% of </w:t>
      </w:r>
      <w:r>
        <w:rPr>
          <w:rFonts w:ascii="Calibri" w:eastAsiaTheme="minorHAnsi" w:hAnsi="Calibri" w:cs="Calibri"/>
          <w:color w:val="000000" w:themeColor="text1"/>
          <w:kern w:val="20"/>
          <w:szCs w:val="20"/>
          <w:lang w:val="en-US" w:eastAsia="ja-JP"/>
        </w:rPr>
        <w:t xml:space="preserve">OSPAR’s </w:t>
      </w:r>
      <w:r w:rsidRPr="002711D7">
        <w:rPr>
          <w:rFonts w:ascii="Calibri" w:eastAsiaTheme="minorHAnsi" w:hAnsi="Calibri" w:cs="Calibri"/>
          <w:color w:val="000000" w:themeColor="text1"/>
          <w:kern w:val="20"/>
          <w:szCs w:val="20"/>
          <w:lang w:val="en-US" w:eastAsia="ja-JP"/>
        </w:rPr>
        <w:t>maritime area is in areas beyond national jurisdiction</w:t>
      </w:r>
      <w:r>
        <w:rPr>
          <w:rFonts w:ascii="Calibri" w:eastAsiaTheme="minorHAnsi" w:hAnsi="Calibri" w:cs="Calibri"/>
          <w:color w:val="000000" w:themeColor="text1"/>
          <w:kern w:val="20"/>
          <w:szCs w:val="20"/>
          <w:lang w:val="en-US" w:eastAsia="ja-JP"/>
        </w:rPr>
        <w:t xml:space="preserve">; it is one of the few regional sea conventions with a mandate to take measures in </w:t>
      </w:r>
      <w:r w:rsidR="007536A6">
        <w:rPr>
          <w:rFonts w:ascii="Calibri" w:eastAsiaTheme="minorHAnsi" w:hAnsi="Calibri" w:cs="Calibri"/>
          <w:color w:val="000000" w:themeColor="text1"/>
          <w:kern w:val="20"/>
          <w:szCs w:val="20"/>
          <w:lang w:val="en-US" w:eastAsia="ja-JP"/>
        </w:rPr>
        <w:t>areas beyond national jurisdiction (</w:t>
      </w:r>
      <w:r>
        <w:rPr>
          <w:rFonts w:ascii="Calibri" w:eastAsiaTheme="minorHAnsi" w:hAnsi="Calibri" w:cs="Calibri"/>
          <w:color w:val="000000" w:themeColor="text1"/>
          <w:kern w:val="20"/>
          <w:szCs w:val="20"/>
          <w:lang w:val="en-US" w:eastAsia="ja-JP"/>
        </w:rPr>
        <w:t>ABNJ</w:t>
      </w:r>
      <w:r w:rsidR="007536A6">
        <w:rPr>
          <w:rFonts w:ascii="Calibri" w:eastAsiaTheme="minorHAnsi" w:hAnsi="Calibri" w:cs="Calibri"/>
          <w:color w:val="000000" w:themeColor="text1"/>
          <w:kern w:val="20"/>
          <w:szCs w:val="20"/>
          <w:lang w:val="en-US" w:eastAsia="ja-JP"/>
        </w:rPr>
        <w:t>)</w:t>
      </w:r>
      <w:r w:rsidR="00DC642C">
        <w:rPr>
          <w:rFonts w:ascii="Calibri" w:eastAsiaTheme="minorHAnsi" w:hAnsi="Calibri" w:cs="Calibri"/>
          <w:color w:val="000000" w:themeColor="text1"/>
          <w:kern w:val="20"/>
          <w:szCs w:val="20"/>
          <w:lang w:val="en-US" w:eastAsia="ja-JP"/>
        </w:rPr>
        <w:t>;</w:t>
      </w:r>
      <w:r>
        <w:rPr>
          <w:rFonts w:ascii="Calibri" w:eastAsiaTheme="minorHAnsi" w:hAnsi="Calibri" w:cs="Calibri"/>
          <w:color w:val="000000" w:themeColor="text1"/>
          <w:kern w:val="20"/>
          <w:szCs w:val="20"/>
          <w:lang w:val="en-US" w:eastAsia="ja-JP"/>
        </w:rPr>
        <w:t xml:space="preserve"> </w:t>
      </w:r>
      <w:r w:rsidR="00DC642C">
        <w:rPr>
          <w:rFonts w:ascii="Calibri" w:eastAsiaTheme="minorHAnsi" w:hAnsi="Calibri" w:cs="Calibri"/>
          <w:color w:val="000000" w:themeColor="text1"/>
          <w:kern w:val="20"/>
          <w:szCs w:val="20"/>
          <w:lang w:val="en-US" w:eastAsia="ja-JP"/>
        </w:rPr>
        <w:t xml:space="preserve">it has an existing network of </w:t>
      </w:r>
      <w:r w:rsidR="00AB0A34">
        <w:rPr>
          <w:rFonts w:ascii="Calibri" w:eastAsiaTheme="minorHAnsi" w:hAnsi="Calibri" w:cs="Calibri"/>
          <w:color w:val="000000" w:themeColor="text1"/>
          <w:kern w:val="20"/>
          <w:szCs w:val="20"/>
          <w:lang w:val="en-US" w:eastAsia="ja-JP"/>
        </w:rPr>
        <w:t>marine protected areas (</w:t>
      </w:r>
      <w:r w:rsidR="00DC642C">
        <w:rPr>
          <w:rFonts w:ascii="Calibri" w:eastAsiaTheme="minorHAnsi" w:hAnsi="Calibri" w:cs="Calibri"/>
          <w:color w:val="000000" w:themeColor="text1"/>
          <w:kern w:val="20"/>
          <w:szCs w:val="20"/>
          <w:lang w:val="en-US" w:eastAsia="ja-JP"/>
        </w:rPr>
        <w:t>MPAs</w:t>
      </w:r>
      <w:r w:rsidR="00AB0A34">
        <w:rPr>
          <w:rFonts w:ascii="Calibri" w:eastAsiaTheme="minorHAnsi" w:hAnsi="Calibri" w:cs="Calibri"/>
          <w:color w:val="000000" w:themeColor="text1"/>
          <w:kern w:val="20"/>
          <w:szCs w:val="20"/>
          <w:lang w:val="en-US" w:eastAsia="ja-JP"/>
        </w:rPr>
        <w:t>)</w:t>
      </w:r>
      <w:r w:rsidR="00DC642C">
        <w:rPr>
          <w:rFonts w:ascii="Calibri" w:eastAsiaTheme="minorHAnsi" w:hAnsi="Calibri" w:cs="Calibri"/>
          <w:color w:val="000000" w:themeColor="text1"/>
          <w:kern w:val="20"/>
          <w:szCs w:val="20"/>
          <w:lang w:val="en-US" w:eastAsia="ja-JP"/>
        </w:rPr>
        <w:t xml:space="preserve"> in ABNJ; </w:t>
      </w:r>
      <w:r>
        <w:rPr>
          <w:rFonts w:ascii="Calibri" w:eastAsiaTheme="minorHAnsi" w:hAnsi="Calibri" w:cs="Calibri"/>
          <w:color w:val="000000" w:themeColor="text1"/>
          <w:kern w:val="20"/>
          <w:szCs w:val="20"/>
          <w:lang w:val="en-US" w:eastAsia="ja-JP"/>
        </w:rPr>
        <w:t xml:space="preserve">and </w:t>
      </w:r>
      <w:r w:rsidR="00DC642C">
        <w:rPr>
          <w:rFonts w:ascii="Calibri" w:eastAsiaTheme="minorHAnsi" w:hAnsi="Calibri" w:cs="Calibri"/>
          <w:color w:val="000000" w:themeColor="text1"/>
          <w:kern w:val="20"/>
          <w:szCs w:val="20"/>
          <w:lang w:val="en-US" w:eastAsia="ja-JP"/>
        </w:rPr>
        <w:t xml:space="preserve">has experience of </w:t>
      </w:r>
      <w:r w:rsidRPr="002711D7">
        <w:rPr>
          <w:rFonts w:ascii="Calibri" w:eastAsiaTheme="minorHAnsi" w:hAnsi="Calibri" w:cs="Calibri"/>
          <w:color w:val="000000" w:themeColor="text1"/>
          <w:kern w:val="20"/>
          <w:szCs w:val="20"/>
          <w:lang w:val="en-US" w:eastAsia="ja-JP"/>
        </w:rPr>
        <w:t>many years of collaboration and coordination with other legally competent international bodies and frameworks</w:t>
      </w:r>
      <w:r>
        <w:rPr>
          <w:rFonts w:ascii="Calibri" w:eastAsiaTheme="minorHAnsi" w:hAnsi="Calibri" w:cs="Calibri"/>
          <w:color w:val="000000" w:themeColor="text1"/>
          <w:kern w:val="20"/>
          <w:szCs w:val="20"/>
          <w:lang w:val="en-US" w:eastAsia="ja-JP"/>
        </w:rPr>
        <w:t>, in particular with the North-East Atlantic Fisheries Commission</w:t>
      </w:r>
      <w:r w:rsidRPr="002711D7">
        <w:rPr>
          <w:rFonts w:ascii="Calibri" w:eastAsiaTheme="minorHAnsi" w:hAnsi="Calibri" w:cs="Calibri"/>
          <w:color w:val="000000" w:themeColor="text1"/>
          <w:kern w:val="20"/>
          <w:szCs w:val="20"/>
          <w:lang w:val="en-US" w:eastAsia="ja-JP"/>
        </w:rPr>
        <w:t>.</w:t>
      </w:r>
    </w:p>
    <w:p w14:paraId="5D6663DF" w14:textId="79CB2B4A" w:rsidR="00D96A22" w:rsidRPr="00C80CD3" w:rsidRDefault="00D96A22" w:rsidP="00D96A22">
      <w:pPr>
        <w:pStyle w:val="ListParagraph"/>
        <w:numPr>
          <w:ilvl w:val="0"/>
          <w:numId w:val="11"/>
        </w:numPr>
        <w:spacing w:line="274" w:lineRule="auto"/>
        <w:rPr>
          <w:rFonts w:ascii="Calibri" w:hAnsi="Calibri" w:cs="Calibri"/>
          <w:color w:val="000000" w:themeColor="text1"/>
          <w:kern w:val="20"/>
          <w:sz w:val="24"/>
          <w:szCs w:val="24"/>
          <w:lang w:val="en-US" w:eastAsia="ja-JP"/>
        </w:rPr>
      </w:pPr>
      <w:r>
        <w:rPr>
          <w:sz w:val="24"/>
          <w:szCs w:val="24"/>
        </w:rPr>
        <w:t xml:space="preserve">OSPAR also provides a mechanism by which its Contracting Parties can deliver on their global biodiversity commitments. </w:t>
      </w:r>
      <w:r w:rsidRPr="00C80CD3">
        <w:rPr>
          <w:sz w:val="24"/>
          <w:szCs w:val="24"/>
        </w:rPr>
        <w:t xml:space="preserve">More than 143 countries participate in one or more of the 18 </w:t>
      </w:r>
      <w:r>
        <w:rPr>
          <w:sz w:val="24"/>
          <w:szCs w:val="24"/>
        </w:rPr>
        <w:t xml:space="preserve">existing </w:t>
      </w:r>
      <w:r w:rsidRPr="00C80CD3">
        <w:rPr>
          <w:sz w:val="24"/>
          <w:szCs w:val="24"/>
        </w:rPr>
        <w:t xml:space="preserve">Regional Seas Conventions and Action Plans (RSCAPs) around the world. Working with the </w:t>
      </w:r>
      <w:proofErr w:type="spellStart"/>
      <w:r w:rsidRPr="00C80CD3">
        <w:rPr>
          <w:sz w:val="24"/>
          <w:szCs w:val="24"/>
        </w:rPr>
        <w:t>ot</w:t>
      </w:r>
      <w:proofErr w:type="spellEnd"/>
      <w:r w:rsidRPr="00C80CD3">
        <w:rPr>
          <w:rFonts w:ascii="Calibri" w:hAnsi="Calibri" w:cs="Calibri"/>
          <w:color w:val="000000" w:themeColor="text1"/>
          <w:kern w:val="20"/>
          <w:sz w:val="24"/>
          <w:szCs w:val="24"/>
          <w:lang w:val="en-US" w:eastAsia="ja-JP"/>
        </w:rPr>
        <w:t xml:space="preserve">her RSCAPs, OSPAR </w:t>
      </w:r>
      <w:r>
        <w:rPr>
          <w:rFonts w:ascii="Calibri" w:hAnsi="Calibri" w:cs="Calibri"/>
          <w:color w:val="000000" w:themeColor="text1"/>
          <w:kern w:val="20"/>
          <w:sz w:val="24"/>
          <w:szCs w:val="24"/>
          <w:lang w:val="en-US" w:eastAsia="ja-JP"/>
        </w:rPr>
        <w:t xml:space="preserve">can </w:t>
      </w:r>
      <w:r w:rsidRPr="00C80CD3">
        <w:rPr>
          <w:rFonts w:ascii="Calibri" w:hAnsi="Calibri" w:cs="Calibri"/>
          <w:color w:val="000000" w:themeColor="text1"/>
          <w:kern w:val="20"/>
          <w:sz w:val="24"/>
          <w:szCs w:val="24"/>
          <w:lang w:val="en-US" w:eastAsia="ja-JP"/>
        </w:rPr>
        <w:t xml:space="preserve">help to build capacity, share knowledge and experiences that help </w:t>
      </w:r>
      <w:r>
        <w:rPr>
          <w:rFonts w:ascii="Calibri" w:hAnsi="Calibri" w:cs="Calibri"/>
          <w:color w:val="000000" w:themeColor="text1"/>
          <w:kern w:val="20"/>
          <w:sz w:val="24"/>
          <w:szCs w:val="24"/>
          <w:lang w:val="en-US" w:eastAsia="ja-JP"/>
        </w:rPr>
        <w:t xml:space="preserve">countries to </w:t>
      </w:r>
      <w:r w:rsidRPr="00C80CD3">
        <w:rPr>
          <w:rFonts w:ascii="Calibri" w:hAnsi="Calibri" w:cs="Calibri"/>
          <w:color w:val="000000" w:themeColor="text1"/>
          <w:kern w:val="20"/>
          <w:sz w:val="24"/>
          <w:szCs w:val="24"/>
          <w:lang w:val="en-US" w:eastAsia="ja-JP"/>
        </w:rPr>
        <w:t xml:space="preserve">deliver </w:t>
      </w:r>
      <w:r w:rsidRPr="00C80CD3">
        <w:rPr>
          <w:sz w:val="24"/>
          <w:szCs w:val="24"/>
        </w:rPr>
        <w:t xml:space="preserve">the 2030 Agenda for Sustainable Development and, </w:t>
      </w:r>
      <w:proofErr w:type="gramStart"/>
      <w:r w:rsidRPr="00C80CD3">
        <w:rPr>
          <w:sz w:val="24"/>
          <w:szCs w:val="24"/>
        </w:rPr>
        <w:t>in particular the</w:t>
      </w:r>
      <w:proofErr w:type="gramEnd"/>
      <w:r w:rsidRPr="00C80CD3">
        <w:rPr>
          <w:sz w:val="24"/>
          <w:szCs w:val="24"/>
        </w:rPr>
        <w:t xml:space="preserve"> commitment to conserve and sustainably use the oceans, seas and marine resources, as reflected in Sustainable Development Goal 14</w:t>
      </w:r>
      <w:r w:rsidR="00DC642C">
        <w:rPr>
          <w:sz w:val="24"/>
          <w:szCs w:val="24"/>
        </w:rPr>
        <w:t>.</w:t>
      </w:r>
      <w:r w:rsidRPr="00C80CD3">
        <w:rPr>
          <w:sz w:val="24"/>
          <w:szCs w:val="24"/>
        </w:rPr>
        <w:t xml:space="preserve"> </w:t>
      </w:r>
    </w:p>
    <w:p w14:paraId="3C124897" w14:textId="77777777" w:rsidR="00D96A22" w:rsidRPr="002665E1" w:rsidRDefault="00D96A22" w:rsidP="00D96A22">
      <w:pPr>
        <w:jc w:val="center"/>
        <w:rPr>
          <w:rFonts w:ascii="Calibri" w:hAnsi="Calibri" w:cs="Calibri"/>
          <w:color w:val="000000" w:themeColor="text1"/>
          <w:kern w:val="20"/>
          <w:sz w:val="24"/>
          <w:szCs w:val="20"/>
          <w:lang w:val="en-US" w:eastAsia="ja-JP"/>
        </w:rPr>
      </w:pPr>
      <w:r>
        <w:rPr>
          <w:rFonts w:ascii="Calibri" w:hAnsi="Calibri" w:cs="Calibri"/>
          <w:b/>
          <w:bCs/>
          <w:noProof/>
          <w:color w:val="000000" w:themeColor="text1"/>
          <w:kern w:val="20"/>
          <w:sz w:val="24"/>
          <w:szCs w:val="20"/>
          <w:lang w:val="en-US" w:eastAsia="ja-JP"/>
        </w:rPr>
        <w:drawing>
          <wp:inline distT="0" distB="0" distL="0" distR="0" wp14:anchorId="7EA5F953" wp14:editId="405AE667">
            <wp:extent cx="4887769" cy="3456686"/>
            <wp:effectExtent l="0" t="0" r="8255" b="0"/>
            <wp:docPr id="1115241946" name="Picture 1" descr="A map of the world with different conti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41946" name="Picture 1" descr="A map of the world with different continent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2404" cy="3474108"/>
                    </a:xfrm>
                    <a:prstGeom prst="rect">
                      <a:avLst/>
                    </a:prstGeom>
                    <a:noFill/>
                  </pic:spPr>
                </pic:pic>
              </a:graphicData>
            </a:graphic>
          </wp:inline>
        </w:drawing>
      </w:r>
    </w:p>
    <w:p w14:paraId="02489CEA" w14:textId="77777777" w:rsidR="00DC642C" w:rsidRDefault="00DC642C" w:rsidP="00367469">
      <w:pPr>
        <w:rPr>
          <w:rFonts w:ascii="Calibri" w:hAnsi="Calibri" w:cs="Calibri"/>
          <w:b/>
          <w:bCs/>
          <w:color w:val="000000" w:themeColor="text1"/>
          <w:kern w:val="20"/>
          <w:sz w:val="24"/>
          <w:szCs w:val="20"/>
          <w:lang w:val="en-US" w:eastAsia="ja-JP"/>
        </w:rPr>
        <w:sectPr w:rsidR="00DC642C" w:rsidSect="000E05FB">
          <w:pgSz w:w="11906" w:h="16838"/>
          <w:pgMar w:top="1134" w:right="1134" w:bottom="1134" w:left="1134" w:header="708" w:footer="708" w:gutter="0"/>
          <w:cols w:space="708"/>
          <w:titlePg/>
          <w:docGrid w:linePitch="360"/>
        </w:sectPr>
      </w:pPr>
    </w:p>
    <w:p w14:paraId="4FF46F8C" w14:textId="77777777" w:rsidR="00DC642C" w:rsidRDefault="00DC642C" w:rsidP="00367469">
      <w:pPr>
        <w:rPr>
          <w:rFonts w:ascii="Calibri" w:hAnsi="Calibri" w:cs="Calibri"/>
          <w:b/>
          <w:bCs/>
          <w:color w:val="000000" w:themeColor="text1"/>
          <w:kern w:val="20"/>
          <w:sz w:val="24"/>
          <w:szCs w:val="20"/>
          <w:lang w:val="en-US" w:eastAsia="ja-JP"/>
        </w:rPr>
      </w:pPr>
    </w:p>
    <w:p w14:paraId="5599CD5B" w14:textId="5D5639CE" w:rsidR="00367469" w:rsidRPr="009463B2" w:rsidRDefault="00367469" w:rsidP="00367469">
      <w:pPr>
        <w:rPr>
          <w:rFonts w:ascii="Calibri" w:hAnsi="Calibri" w:cs="Calibri"/>
          <w:b/>
          <w:bCs/>
          <w:color w:val="000000" w:themeColor="text1"/>
          <w:kern w:val="20"/>
          <w:sz w:val="40"/>
          <w:szCs w:val="40"/>
          <w:lang w:val="en-US" w:eastAsia="ja-JP"/>
        </w:rPr>
      </w:pPr>
      <w:r w:rsidRPr="009463B2">
        <w:rPr>
          <w:rFonts w:ascii="Calibri" w:hAnsi="Calibri" w:cs="Calibri"/>
          <w:b/>
          <w:bCs/>
          <w:color w:val="000000" w:themeColor="text1"/>
          <w:kern w:val="20"/>
          <w:sz w:val="40"/>
          <w:szCs w:val="40"/>
          <w:lang w:val="en-US" w:eastAsia="ja-JP"/>
        </w:rPr>
        <w:t>Wh</w:t>
      </w:r>
      <w:bookmarkEnd w:id="0"/>
      <w:r w:rsidRPr="009463B2">
        <w:rPr>
          <w:rFonts w:ascii="Calibri" w:hAnsi="Calibri" w:cs="Calibri"/>
          <w:b/>
          <w:bCs/>
          <w:color w:val="000000" w:themeColor="text1"/>
          <w:kern w:val="20"/>
          <w:sz w:val="40"/>
          <w:szCs w:val="40"/>
          <w:lang w:val="en-US" w:eastAsia="ja-JP"/>
        </w:rPr>
        <w:t xml:space="preserve">at is OSPAR? </w:t>
      </w:r>
    </w:p>
    <w:p w14:paraId="5D990818" w14:textId="1D95EFDB" w:rsidR="00E614D2" w:rsidRDefault="00367469" w:rsidP="00DC642C">
      <w:pPr>
        <w:pStyle w:val="NormalWeb"/>
        <w:numPr>
          <w:ilvl w:val="0"/>
          <w:numId w:val="25"/>
        </w:numPr>
        <w:shd w:val="clear" w:color="auto" w:fill="FFFFFF"/>
        <w:spacing w:before="0" w:beforeAutospacing="0" w:after="300" w:afterAutospacing="0" w:line="274" w:lineRule="auto"/>
        <w:jc w:val="both"/>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 xml:space="preserve">The </w:t>
      </w:r>
      <w:bookmarkStart w:id="1" w:name="_Hlk181783170"/>
      <w:r w:rsidRPr="001D6B77">
        <w:rPr>
          <w:rFonts w:ascii="Calibri" w:eastAsiaTheme="minorHAnsi" w:hAnsi="Calibri" w:cs="Calibri"/>
          <w:color w:val="000000" w:themeColor="text1"/>
          <w:kern w:val="20"/>
          <w:szCs w:val="20"/>
          <w:lang w:val="en-US" w:eastAsia="ja-JP"/>
        </w:rPr>
        <w:t>OSPAR Commission for the Protection of the Marine Environment of the North-East Atlantic</w:t>
      </w:r>
      <w:bookmarkEnd w:id="1"/>
      <w:r w:rsidRPr="001D6B77">
        <w:rPr>
          <w:rFonts w:ascii="Calibri" w:eastAsiaTheme="minorHAnsi" w:hAnsi="Calibri" w:cs="Calibri"/>
          <w:color w:val="000000" w:themeColor="text1"/>
          <w:kern w:val="20"/>
          <w:szCs w:val="20"/>
          <w:lang w:val="en-US" w:eastAsia="ja-JP"/>
        </w:rPr>
        <w:t xml:space="preserve"> </w:t>
      </w:r>
      <w:r>
        <w:rPr>
          <w:rFonts w:ascii="Calibri" w:eastAsiaTheme="minorHAnsi" w:hAnsi="Calibri" w:cs="Calibri"/>
          <w:color w:val="000000" w:themeColor="text1"/>
          <w:kern w:val="20"/>
          <w:szCs w:val="20"/>
          <w:lang w:val="en-US" w:eastAsia="ja-JP"/>
        </w:rPr>
        <w:t xml:space="preserve">(OSPAR) </w:t>
      </w:r>
      <w:r w:rsidRPr="001D6B77">
        <w:rPr>
          <w:rFonts w:ascii="Calibri" w:eastAsiaTheme="minorHAnsi" w:hAnsi="Calibri" w:cs="Calibri"/>
          <w:color w:val="000000" w:themeColor="text1"/>
          <w:kern w:val="20"/>
          <w:szCs w:val="20"/>
          <w:lang w:val="en-US" w:eastAsia="ja-JP"/>
        </w:rPr>
        <w:t>is</w:t>
      </w:r>
      <w:r>
        <w:rPr>
          <w:rFonts w:ascii="Calibri" w:eastAsiaTheme="minorHAnsi" w:hAnsi="Calibri" w:cs="Calibri"/>
          <w:color w:val="000000" w:themeColor="text1"/>
          <w:kern w:val="20"/>
          <w:szCs w:val="20"/>
          <w:lang w:val="en-US" w:eastAsia="ja-JP"/>
        </w:rPr>
        <w:t xml:space="preserve"> </w:t>
      </w:r>
      <w:r w:rsidRPr="001D6B77">
        <w:rPr>
          <w:rFonts w:ascii="Calibri" w:eastAsiaTheme="minorHAnsi" w:hAnsi="Calibri" w:cs="Calibri"/>
          <w:color w:val="000000" w:themeColor="text1"/>
          <w:kern w:val="20"/>
          <w:szCs w:val="20"/>
          <w:lang w:val="en-US" w:eastAsia="ja-JP"/>
        </w:rPr>
        <w:t>the</w:t>
      </w:r>
      <w:r>
        <w:rPr>
          <w:rFonts w:ascii="Calibri" w:eastAsiaTheme="minorHAnsi" w:hAnsi="Calibri" w:cs="Calibri"/>
          <w:color w:val="000000" w:themeColor="text1"/>
          <w:kern w:val="20"/>
          <w:szCs w:val="20"/>
          <w:lang w:val="en-US" w:eastAsia="ja-JP"/>
        </w:rPr>
        <w:t xml:space="preserve"> </w:t>
      </w:r>
      <w:r w:rsidR="00953059">
        <w:rPr>
          <w:rFonts w:ascii="Calibri" w:eastAsiaTheme="minorHAnsi" w:hAnsi="Calibri" w:cs="Calibri"/>
          <w:color w:val="000000" w:themeColor="text1"/>
          <w:kern w:val="20"/>
          <w:szCs w:val="20"/>
          <w:lang w:val="en-US" w:eastAsia="ja-JP"/>
        </w:rPr>
        <w:t>regional sea convention</w:t>
      </w:r>
      <w:r>
        <w:rPr>
          <w:rFonts w:ascii="Calibri" w:eastAsiaTheme="minorHAnsi" w:hAnsi="Calibri" w:cs="Calibri"/>
          <w:color w:val="000000" w:themeColor="text1"/>
          <w:kern w:val="20"/>
          <w:szCs w:val="20"/>
          <w:lang w:val="en-US" w:eastAsia="ja-JP"/>
        </w:rPr>
        <w:t xml:space="preserve"> </w:t>
      </w:r>
      <w:r w:rsidR="00C12581">
        <w:rPr>
          <w:rFonts w:ascii="Calibri" w:eastAsiaTheme="minorHAnsi" w:hAnsi="Calibri" w:cs="Calibri"/>
          <w:color w:val="000000" w:themeColor="text1"/>
          <w:kern w:val="20"/>
          <w:szCs w:val="20"/>
          <w:lang w:val="en-US" w:eastAsia="ja-JP"/>
        </w:rPr>
        <w:t xml:space="preserve">for </w:t>
      </w:r>
      <w:r>
        <w:rPr>
          <w:rFonts w:ascii="Calibri" w:eastAsiaTheme="minorHAnsi" w:hAnsi="Calibri" w:cs="Calibri"/>
          <w:color w:val="000000" w:themeColor="text1"/>
          <w:kern w:val="20"/>
          <w:szCs w:val="20"/>
          <w:lang w:val="en-US" w:eastAsia="ja-JP"/>
        </w:rPr>
        <w:t xml:space="preserve">the entire </w:t>
      </w:r>
      <w:r w:rsidRPr="001D6B77">
        <w:rPr>
          <w:rFonts w:ascii="Calibri" w:eastAsiaTheme="minorHAnsi" w:hAnsi="Calibri" w:cs="Calibri"/>
          <w:color w:val="000000" w:themeColor="text1"/>
          <w:kern w:val="20"/>
          <w:szCs w:val="20"/>
          <w:lang w:val="en-US" w:eastAsia="ja-JP"/>
        </w:rPr>
        <w:t>North-East Atlantic</w:t>
      </w:r>
      <w:r>
        <w:rPr>
          <w:rFonts w:ascii="Calibri" w:eastAsiaTheme="minorHAnsi" w:hAnsi="Calibri" w:cs="Calibri"/>
          <w:color w:val="000000" w:themeColor="text1"/>
          <w:kern w:val="20"/>
          <w:szCs w:val="20"/>
          <w:lang w:val="en-US" w:eastAsia="ja-JP"/>
        </w:rPr>
        <w:t xml:space="preserve">. It </w:t>
      </w:r>
      <w:r w:rsidR="00FF7851">
        <w:rPr>
          <w:rFonts w:ascii="Calibri" w:eastAsiaTheme="minorHAnsi" w:hAnsi="Calibri" w:cs="Calibri"/>
          <w:color w:val="000000" w:themeColor="text1"/>
          <w:kern w:val="20"/>
          <w:szCs w:val="20"/>
          <w:lang w:val="en-US" w:eastAsia="ja-JP"/>
        </w:rPr>
        <w:t>was</w:t>
      </w:r>
      <w:r>
        <w:rPr>
          <w:rFonts w:ascii="Calibri" w:eastAsiaTheme="minorHAnsi" w:hAnsi="Calibri" w:cs="Calibri"/>
          <w:color w:val="000000" w:themeColor="text1"/>
          <w:kern w:val="20"/>
          <w:szCs w:val="20"/>
          <w:lang w:val="en-US" w:eastAsia="ja-JP"/>
        </w:rPr>
        <w:t xml:space="preserve"> established under the OSPAR Convention </w:t>
      </w:r>
      <w:r w:rsidRPr="009E4A2D">
        <w:rPr>
          <w:rFonts w:ascii="Calibri" w:eastAsiaTheme="minorHAnsi" w:hAnsi="Calibri" w:cs="Calibri"/>
          <w:color w:val="000000" w:themeColor="text1"/>
          <w:kern w:val="20"/>
          <w:szCs w:val="20"/>
          <w:lang w:val="en-US" w:eastAsia="ja-JP"/>
        </w:rPr>
        <w:t>for the Protection of the Marine Environment of the North-East Atlantic</w:t>
      </w:r>
      <w:r w:rsidRPr="00C12581">
        <w:rPr>
          <w:rFonts w:ascii="Calibri" w:eastAsiaTheme="minorHAnsi" w:hAnsi="Calibri" w:cs="Calibri"/>
          <w:color w:val="000000" w:themeColor="text1"/>
          <w:kern w:val="20"/>
          <w:szCs w:val="20"/>
          <w:lang w:val="en-US" w:eastAsia="ja-JP"/>
        </w:rPr>
        <w:t>, a legally binding instrument regulating international cooperation on environmental protection in the North-East Atlantic.</w:t>
      </w:r>
      <w:r w:rsidRPr="009E4A2D">
        <w:rPr>
          <w:rFonts w:ascii="Calibri" w:eastAsiaTheme="minorHAnsi" w:hAnsi="Calibri" w:cs="Calibri"/>
          <w:color w:val="000000" w:themeColor="text1"/>
          <w:kern w:val="20"/>
          <w:szCs w:val="20"/>
          <w:lang w:val="en-US" w:eastAsia="ja-JP"/>
        </w:rPr>
        <w:t xml:space="preserve"> </w:t>
      </w:r>
    </w:p>
    <w:p w14:paraId="0867FEE5" w14:textId="52D8601A" w:rsidR="00367469" w:rsidRDefault="00367469" w:rsidP="00DC642C">
      <w:pPr>
        <w:pStyle w:val="NormalWeb"/>
        <w:numPr>
          <w:ilvl w:val="0"/>
          <w:numId w:val="25"/>
        </w:numPr>
        <w:shd w:val="clear" w:color="auto" w:fill="FFFFFF"/>
        <w:spacing w:before="0" w:beforeAutospacing="0" w:after="300" w:afterAutospacing="0" w:line="274" w:lineRule="auto"/>
        <w:jc w:val="both"/>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 xml:space="preserve">The </w:t>
      </w:r>
      <w:r w:rsidR="00FF7851">
        <w:rPr>
          <w:rFonts w:ascii="Calibri" w:eastAsiaTheme="minorHAnsi" w:hAnsi="Calibri" w:cs="Calibri"/>
          <w:color w:val="000000" w:themeColor="text1"/>
          <w:kern w:val="20"/>
          <w:szCs w:val="20"/>
          <w:lang w:val="en-US" w:eastAsia="ja-JP"/>
        </w:rPr>
        <w:t xml:space="preserve">16 Contacting Parties </w:t>
      </w:r>
      <w:r w:rsidRPr="001D6B77">
        <w:rPr>
          <w:rFonts w:ascii="Calibri" w:eastAsiaTheme="minorHAnsi" w:hAnsi="Calibri" w:cs="Calibri"/>
          <w:color w:val="000000" w:themeColor="text1"/>
          <w:kern w:val="20"/>
          <w:szCs w:val="20"/>
          <w:lang w:val="en-US" w:eastAsia="ja-JP"/>
        </w:rPr>
        <w:t>are</w:t>
      </w:r>
      <w:r w:rsidR="00E614D2">
        <w:rPr>
          <w:rFonts w:ascii="Calibri" w:eastAsiaTheme="minorHAnsi" w:hAnsi="Calibri" w:cs="Calibri"/>
          <w:color w:val="000000" w:themeColor="text1"/>
          <w:kern w:val="20"/>
          <w:szCs w:val="20"/>
          <w:lang w:val="en-US" w:eastAsia="ja-JP"/>
        </w:rPr>
        <w:t>:</w:t>
      </w:r>
      <w:r w:rsidRPr="001D6B77">
        <w:rPr>
          <w:rFonts w:ascii="Calibri" w:eastAsiaTheme="minorHAnsi" w:hAnsi="Calibri" w:cs="Calibri"/>
          <w:color w:val="000000" w:themeColor="text1"/>
          <w:kern w:val="20"/>
          <w:szCs w:val="20"/>
          <w:lang w:val="en-US" w:eastAsia="ja-JP"/>
        </w:rPr>
        <w:t xml:space="preserve"> Belgium, Denmark, </w:t>
      </w:r>
      <w:r w:rsidR="00FF7851">
        <w:rPr>
          <w:rFonts w:ascii="Calibri" w:eastAsiaTheme="minorHAnsi" w:hAnsi="Calibri" w:cs="Calibri"/>
          <w:color w:val="000000" w:themeColor="text1"/>
          <w:kern w:val="20"/>
          <w:szCs w:val="20"/>
          <w:lang w:val="en-US" w:eastAsia="ja-JP"/>
        </w:rPr>
        <w:t xml:space="preserve">European Union, </w:t>
      </w:r>
      <w:r w:rsidRPr="001D6B77">
        <w:rPr>
          <w:rFonts w:ascii="Calibri" w:eastAsiaTheme="minorHAnsi" w:hAnsi="Calibri" w:cs="Calibri"/>
          <w:color w:val="000000" w:themeColor="text1"/>
          <w:kern w:val="20"/>
          <w:szCs w:val="20"/>
          <w:lang w:val="en-US" w:eastAsia="ja-JP"/>
        </w:rPr>
        <w:t>Finland, France, Germany, Iceland, Ireland, Luxembourg, The Netherlands, Norway, Portugal, Spain, Sweden, Switzerland and United Kingdom.</w:t>
      </w:r>
    </w:p>
    <w:p w14:paraId="393ADD34" w14:textId="2E2211A5" w:rsidR="00E51EBB" w:rsidRDefault="00367469" w:rsidP="00DC642C">
      <w:pPr>
        <w:pStyle w:val="NormalWeb"/>
        <w:numPr>
          <w:ilvl w:val="0"/>
          <w:numId w:val="25"/>
        </w:numPr>
        <w:shd w:val="clear" w:color="auto" w:fill="FFFFFF"/>
        <w:spacing w:before="0" w:beforeAutospacing="0" w:after="300" w:afterAutospacing="0" w:line="274" w:lineRule="auto"/>
        <w:jc w:val="both"/>
        <w:textAlignment w:val="baseline"/>
        <w:rPr>
          <w:rFonts w:ascii="Calibri" w:eastAsiaTheme="minorHAnsi" w:hAnsi="Calibri" w:cs="Calibri"/>
          <w:color w:val="000000" w:themeColor="text1"/>
          <w:kern w:val="20"/>
          <w:szCs w:val="20"/>
          <w:lang w:val="en-US" w:eastAsia="ja-JP"/>
        </w:rPr>
      </w:pPr>
      <w:r w:rsidRPr="0096734F">
        <w:rPr>
          <w:rFonts w:asciiTheme="minorHAnsi" w:hAnsiTheme="minorHAnsi" w:cstheme="minorHAnsi"/>
        </w:rPr>
        <w:t xml:space="preserve">Through OSPAR, Contracting Parties collaborate </w:t>
      </w:r>
      <w:r w:rsidRPr="0096734F">
        <w:rPr>
          <w:rFonts w:ascii="Calibri" w:eastAsiaTheme="minorHAnsi" w:hAnsi="Calibri" w:cs="Calibri"/>
          <w:color w:val="000000" w:themeColor="text1"/>
          <w:kern w:val="20"/>
          <w:szCs w:val="20"/>
          <w:lang w:val="en-US" w:eastAsia="ja-JP"/>
        </w:rPr>
        <w:t xml:space="preserve">to assess the state of the North-East Atlantic and </w:t>
      </w:r>
      <w:r w:rsidR="00A94C76" w:rsidRPr="0096734F">
        <w:rPr>
          <w:rFonts w:ascii="Calibri" w:eastAsiaTheme="minorHAnsi" w:hAnsi="Calibri" w:cs="Calibri"/>
          <w:color w:val="000000" w:themeColor="text1"/>
          <w:kern w:val="20"/>
          <w:szCs w:val="20"/>
          <w:lang w:val="en-US" w:eastAsia="ja-JP"/>
        </w:rPr>
        <w:t xml:space="preserve">to develop and implement the necessary actions, individually and collectively </w:t>
      </w:r>
      <w:r w:rsidRPr="0096734F">
        <w:rPr>
          <w:rFonts w:ascii="Calibri" w:eastAsiaTheme="minorHAnsi" w:hAnsi="Calibri" w:cs="Calibri"/>
          <w:color w:val="000000" w:themeColor="text1"/>
          <w:kern w:val="20"/>
          <w:szCs w:val="20"/>
          <w:lang w:val="en-US" w:eastAsia="ja-JP"/>
        </w:rPr>
        <w:t xml:space="preserve">to achieve </w:t>
      </w:r>
      <w:r w:rsidR="00C12581" w:rsidRPr="0096734F">
        <w:rPr>
          <w:rFonts w:ascii="Calibri" w:eastAsiaTheme="minorHAnsi" w:hAnsi="Calibri" w:cs="Calibri"/>
          <w:color w:val="000000" w:themeColor="text1"/>
          <w:kern w:val="20"/>
          <w:szCs w:val="20"/>
          <w:lang w:val="en-US" w:eastAsia="ja-JP"/>
        </w:rPr>
        <w:t>its</w:t>
      </w:r>
      <w:r w:rsidRPr="0096734F">
        <w:rPr>
          <w:rFonts w:ascii="Calibri" w:eastAsiaTheme="minorHAnsi" w:hAnsi="Calibri" w:cs="Calibri"/>
          <w:color w:val="000000" w:themeColor="text1"/>
          <w:kern w:val="20"/>
          <w:szCs w:val="20"/>
          <w:lang w:val="en-US" w:eastAsia="ja-JP"/>
        </w:rPr>
        <w:t xml:space="preserve"> vision of</w:t>
      </w:r>
      <w:r w:rsidR="00E51EBB">
        <w:rPr>
          <w:rFonts w:ascii="Calibri" w:eastAsiaTheme="minorHAnsi" w:hAnsi="Calibri" w:cs="Calibri"/>
          <w:color w:val="000000" w:themeColor="text1"/>
          <w:kern w:val="20"/>
          <w:szCs w:val="20"/>
          <w:lang w:val="en-US" w:eastAsia="ja-JP"/>
        </w:rPr>
        <w:t>:</w:t>
      </w:r>
      <w:r w:rsidRPr="0096734F">
        <w:rPr>
          <w:rFonts w:ascii="Calibri" w:eastAsiaTheme="minorHAnsi" w:hAnsi="Calibri" w:cs="Calibri"/>
          <w:color w:val="000000" w:themeColor="text1"/>
          <w:kern w:val="20"/>
          <w:szCs w:val="20"/>
          <w:lang w:val="en-US" w:eastAsia="ja-JP"/>
        </w:rPr>
        <w:t xml:space="preserve"> </w:t>
      </w:r>
    </w:p>
    <w:p w14:paraId="2EFA9625" w14:textId="3EC56416" w:rsidR="0096734F" w:rsidRPr="0096734F" w:rsidRDefault="00E51EBB" w:rsidP="00E51EBB">
      <w:pPr>
        <w:pStyle w:val="NormalWeb"/>
        <w:shd w:val="clear" w:color="auto" w:fill="FFFFFF"/>
        <w:spacing w:before="0" w:beforeAutospacing="0" w:after="300" w:afterAutospacing="0" w:line="274" w:lineRule="auto"/>
        <w:ind w:left="720" w:firstLine="720"/>
        <w:jc w:val="center"/>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w:t>
      </w:r>
      <w:r w:rsidR="00367469" w:rsidRPr="0096734F">
        <w:rPr>
          <w:rFonts w:ascii="Calibri" w:eastAsiaTheme="minorHAnsi" w:hAnsi="Calibri" w:cs="Calibri"/>
          <w:color w:val="000000" w:themeColor="text1"/>
          <w:kern w:val="20"/>
          <w:szCs w:val="20"/>
          <w:lang w:val="en-US" w:eastAsia="ja-JP"/>
        </w:rPr>
        <w:t>a clean, healthy, and biologically diverse North-East Atlantic</w:t>
      </w:r>
      <w:r w:rsidR="00644598">
        <w:rPr>
          <w:rFonts w:ascii="Calibri" w:eastAsiaTheme="minorHAnsi" w:hAnsi="Calibri" w:cs="Calibri"/>
          <w:color w:val="000000" w:themeColor="text1"/>
          <w:kern w:val="20"/>
          <w:szCs w:val="20"/>
          <w:lang w:val="en-US" w:eastAsia="ja-JP"/>
        </w:rPr>
        <w:t xml:space="preserve"> Ocean, which is</w:t>
      </w:r>
      <w:r w:rsidR="00367469" w:rsidRPr="0096734F">
        <w:rPr>
          <w:rFonts w:ascii="Calibri" w:eastAsiaTheme="minorHAnsi" w:hAnsi="Calibri" w:cs="Calibri"/>
          <w:color w:val="000000" w:themeColor="text1"/>
          <w:kern w:val="20"/>
          <w:szCs w:val="20"/>
          <w:lang w:val="en-US" w:eastAsia="ja-JP"/>
        </w:rPr>
        <w:t xml:space="preserve"> </w:t>
      </w:r>
      <w:r w:rsidR="00644598">
        <w:rPr>
          <w:rFonts w:ascii="Calibri" w:eastAsiaTheme="minorHAnsi" w:hAnsi="Calibri" w:cs="Calibri"/>
          <w:color w:val="000000" w:themeColor="text1"/>
          <w:kern w:val="20"/>
          <w:szCs w:val="20"/>
          <w:lang w:val="en-US" w:eastAsia="ja-JP"/>
        </w:rPr>
        <w:t xml:space="preserve">productive, </w:t>
      </w:r>
      <w:r w:rsidR="00367469" w:rsidRPr="0096734F">
        <w:rPr>
          <w:rFonts w:ascii="Calibri" w:eastAsiaTheme="minorHAnsi" w:hAnsi="Calibri" w:cs="Calibri"/>
          <w:color w:val="000000" w:themeColor="text1"/>
          <w:kern w:val="20"/>
          <w:szCs w:val="20"/>
          <w:lang w:val="en-US" w:eastAsia="ja-JP"/>
        </w:rPr>
        <w:t xml:space="preserve">used sustainably and resilient to climate change and ocean </w:t>
      </w:r>
      <w:r w:rsidR="0096734F" w:rsidRPr="0096734F">
        <w:rPr>
          <w:rFonts w:ascii="Calibri" w:eastAsiaTheme="minorHAnsi" w:hAnsi="Calibri" w:cs="Calibri"/>
          <w:color w:val="000000" w:themeColor="text1"/>
          <w:kern w:val="20"/>
          <w:szCs w:val="20"/>
          <w:lang w:val="en-US" w:eastAsia="ja-JP"/>
        </w:rPr>
        <w:t>acidification</w:t>
      </w:r>
      <w:r w:rsidR="00367469" w:rsidRPr="0096734F">
        <w:rPr>
          <w:rFonts w:asciiTheme="minorHAnsi" w:hAnsiTheme="minorHAnsi" w:cstheme="minorHAnsi"/>
        </w:rPr>
        <w:t>.</w:t>
      </w:r>
      <w:r>
        <w:rPr>
          <w:rFonts w:asciiTheme="minorHAnsi" w:hAnsiTheme="minorHAnsi" w:cstheme="minorHAnsi"/>
        </w:rPr>
        <w:t>”</w:t>
      </w:r>
    </w:p>
    <w:p w14:paraId="538511DA" w14:textId="070B107C" w:rsidR="00C12581" w:rsidRPr="0096734F" w:rsidRDefault="00A94C76" w:rsidP="00DC642C">
      <w:pPr>
        <w:pStyle w:val="NormalWeb"/>
        <w:numPr>
          <w:ilvl w:val="0"/>
          <w:numId w:val="25"/>
        </w:numPr>
        <w:shd w:val="clear" w:color="auto" w:fill="FFFFFF"/>
        <w:spacing w:before="0" w:beforeAutospacing="0" w:after="300" w:afterAutospacing="0" w:line="274" w:lineRule="auto"/>
        <w:jc w:val="both"/>
        <w:textAlignment w:val="baseline"/>
        <w:rPr>
          <w:rFonts w:ascii="Calibri" w:eastAsiaTheme="minorHAnsi" w:hAnsi="Calibri" w:cs="Calibri"/>
          <w:color w:val="000000" w:themeColor="text1"/>
          <w:kern w:val="20"/>
          <w:szCs w:val="20"/>
          <w:lang w:val="en-US" w:eastAsia="ja-JP"/>
        </w:rPr>
      </w:pPr>
      <w:r w:rsidRPr="0096734F">
        <w:rPr>
          <w:rFonts w:asciiTheme="minorHAnsi" w:hAnsiTheme="minorHAnsi" w:cstheme="minorHAnsi"/>
        </w:rPr>
        <w:t xml:space="preserve">Over 60 organisations are accredited as formal </w:t>
      </w:r>
      <w:hyperlink r:id="rId17" w:history="1">
        <w:r w:rsidR="00FF7851">
          <w:rPr>
            <w:rFonts w:asciiTheme="minorHAnsi" w:eastAsiaTheme="minorHAnsi" w:hAnsiTheme="minorHAnsi" w:cstheme="minorBidi"/>
            <w:color w:val="0000FF"/>
            <w:sz w:val="22"/>
            <w:szCs w:val="22"/>
            <w:u w:val="single"/>
            <w:lang w:eastAsia="en-US"/>
          </w:rPr>
          <w:t>OSPAR Observer organisations</w:t>
        </w:r>
      </w:hyperlink>
      <w:r w:rsidRPr="0096734F">
        <w:rPr>
          <w:rFonts w:asciiTheme="minorHAnsi" w:hAnsiTheme="minorHAnsi" w:cstheme="minorHAnsi"/>
        </w:rPr>
        <w:t>. These organisations</w:t>
      </w:r>
      <w:r w:rsidR="0031418B" w:rsidRPr="0096734F">
        <w:rPr>
          <w:rFonts w:asciiTheme="minorHAnsi" w:hAnsiTheme="minorHAnsi" w:cstheme="minorHAnsi"/>
        </w:rPr>
        <w:t xml:space="preserve"> play an essential role in the work of the OSPAR Commission. They include other intergovernmental organisations working in similar fields, environmental non-governmental organisations, industry and trade organisations and organisations of regional and local authorities.</w:t>
      </w:r>
      <w:r w:rsidRPr="0096734F">
        <w:rPr>
          <w:rFonts w:asciiTheme="minorHAnsi" w:hAnsiTheme="minorHAnsi" w:cstheme="minorHAnsi"/>
        </w:rPr>
        <w:t xml:space="preserve"> </w:t>
      </w:r>
    </w:p>
    <w:p w14:paraId="67C72E9E" w14:textId="77777777" w:rsidR="00C12581" w:rsidRDefault="00367469" w:rsidP="00DC642C">
      <w:pPr>
        <w:pStyle w:val="NormalWeb"/>
        <w:numPr>
          <w:ilvl w:val="0"/>
          <w:numId w:val="25"/>
        </w:numPr>
        <w:shd w:val="clear" w:color="auto" w:fill="FFFFFF"/>
        <w:spacing w:before="0" w:beforeAutospacing="0" w:after="300" w:afterAutospacing="0" w:line="274" w:lineRule="auto"/>
        <w:jc w:val="both"/>
        <w:textAlignment w:val="baseline"/>
        <w:rPr>
          <w:rFonts w:ascii="Calibri" w:eastAsiaTheme="minorHAnsi" w:hAnsi="Calibri" w:cs="Calibri"/>
          <w:color w:val="000000" w:themeColor="text1"/>
          <w:kern w:val="20"/>
          <w:szCs w:val="20"/>
          <w:lang w:val="en-US" w:eastAsia="ja-JP"/>
        </w:rPr>
      </w:pPr>
      <w:r w:rsidRPr="009E4A2D">
        <w:rPr>
          <w:rFonts w:ascii="Calibri" w:eastAsiaTheme="minorHAnsi" w:hAnsi="Calibri" w:cs="Calibri"/>
          <w:color w:val="000000" w:themeColor="text1"/>
          <w:kern w:val="20"/>
          <w:szCs w:val="20"/>
          <w:lang w:val="en-US" w:eastAsia="ja-JP"/>
        </w:rPr>
        <w:t xml:space="preserve">The OSPAR Convention was concluded </w:t>
      </w:r>
      <w:r w:rsidR="00C12581">
        <w:rPr>
          <w:rFonts w:ascii="Calibri" w:eastAsiaTheme="minorHAnsi" w:hAnsi="Calibri" w:cs="Calibri"/>
          <w:color w:val="000000" w:themeColor="text1"/>
          <w:kern w:val="20"/>
          <w:szCs w:val="20"/>
          <w:lang w:val="en-US" w:eastAsia="ja-JP"/>
        </w:rPr>
        <w:t>in</w:t>
      </w:r>
      <w:r w:rsidRPr="009E4A2D">
        <w:rPr>
          <w:rFonts w:ascii="Calibri" w:eastAsiaTheme="minorHAnsi" w:hAnsi="Calibri" w:cs="Calibri"/>
          <w:color w:val="000000" w:themeColor="text1"/>
          <w:kern w:val="20"/>
          <w:szCs w:val="20"/>
          <w:lang w:val="en-US" w:eastAsia="ja-JP"/>
        </w:rPr>
        <w:t xml:space="preserve"> Paris on 22 September 1992</w:t>
      </w:r>
      <w:r>
        <w:rPr>
          <w:rFonts w:ascii="Calibri" w:eastAsiaTheme="minorHAnsi" w:hAnsi="Calibri" w:cs="Calibri"/>
          <w:color w:val="000000" w:themeColor="text1"/>
          <w:kern w:val="20"/>
          <w:szCs w:val="20"/>
          <w:lang w:val="en-US" w:eastAsia="ja-JP"/>
        </w:rPr>
        <w:t xml:space="preserve"> and entered into force on 25 March 1998</w:t>
      </w:r>
      <w:r w:rsidRPr="009E4A2D">
        <w:rPr>
          <w:rFonts w:ascii="Calibri" w:eastAsiaTheme="minorHAnsi" w:hAnsi="Calibri" w:cs="Calibri"/>
          <w:color w:val="000000" w:themeColor="text1"/>
          <w:kern w:val="20"/>
          <w:szCs w:val="20"/>
          <w:lang w:val="en-US" w:eastAsia="ja-JP"/>
        </w:rPr>
        <w:t xml:space="preserve">. It combines and updates the 1972 Oslo Convention </w:t>
      </w:r>
      <w:r>
        <w:rPr>
          <w:rFonts w:ascii="Calibri" w:eastAsiaTheme="minorHAnsi" w:hAnsi="Calibri" w:cs="Calibri"/>
          <w:color w:val="000000" w:themeColor="text1"/>
          <w:kern w:val="20"/>
          <w:szCs w:val="20"/>
          <w:lang w:val="en-US" w:eastAsia="ja-JP"/>
        </w:rPr>
        <w:t xml:space="preserve">for the prevention of marine pollution by </w:t>
      </w:r>
      <w:r w:rsidRPr="009E4A2D">
        <w:rPr>
          <w:rFonts w:ascii="Calibri" w:eastAsiaTheme="minorHAnsi" w:hAnsi="Calibri" w:cs="Calibri"/>
          <w:color w:val="000000" w:themeColor="text1"/>
          <w:kern w:val="20"/>
          <w:szCs w:val="20"/>
          <w:lang w:val="en-US" w:eastAsia="ja-JP"/>
        </w:rPr>
        <w:t xml:space="preserve">dumping </w:t>
      </w:r>
      <w:r>
        <w:rPr>
          <w:rFonts w:ascii="Calibri" w:eastAsiaTheme="minorHAnsi" w:hAnsi="Calibri" w:cs="Calibri"/>
          <w:color w:val="000000" w:themeColor="text1"/>
          <w:kern w:val="20"/>
          <w:szCs w:val="20"/>
          <w:lang w:val="en-US" w:eastAsia="ja-JP"/>
        </w:rPr>
        <w:t xml:space="preserve">from ships and aircraft </w:t>
      </w:r>
      <w:r w:rsidRPr="009E4A2D">
        <w:rPr>
          <w:rFonts w:ascii="Calibri" w:eastAsiaTheme="minorHAnsi" w:hAnsi="Calibri" w:cs="Calibri"/>
          <w:color w:val="000000" w:themeColor="text1"/>
          <w:kern w:val="20"/>
          <w:szCs w:val="20"/>
          <w:lang w:val="en-US" w:eastAsia="ja-JP"/>
        </w:rPr>
        <w:t xml:space="preserve">and the 1974 Paris Convention </w:t>
      </w:r>
      <w:r>
        <w:rPr>
          <w:rFonts w:ascii="Calibri" w:eastAsiaTheme="minorHAnsi" w:hAnsi="Calibri" w:cs="Calibri"/>
          <w:color w:val="000000" w:themeColor="text1"/>
          <w:kern w:val="20"/>
          <w:szCs w:val="20"/>
          <w:lang w:val="en-US" w:eastAsia="ja-JP"/>
        </w:rPr>
        <w:t xml:space="preserve">for the prevention of marine pollution from </w:t>
      </w:r>
      <w:r w:rsidRPr="009E4A2D">
        <w:rPr>
          <w:rFonts w:ascii="Calibri" w:eastAsiaTheme="minorHAnsi" w:hAnsi="Calibri" w:cs="Calibri"/>
          <w:color w:val="000000" w:themeColor="text1"/>
          <w:kern w:val="20"/>
          <w:szCs w:val="20"/>
          <w:lang w:val="en-US" w:eastAsia="ja-JP"/>
        </w:rPr>
        <w:t>land-based sources. The name is a combination of "Oslo" and "Paris".</w:t>
      </w:r>
      <w:r>
        <w:rPr>
          <w:rFonts w:ascii="Calibri" w:eastAsiaTheme="minorHAnsi" w:hAnsi="Calibri" w:cs="Calibri"/>
          <w:color w:val="000000" w:themeColor="text1"/>
          <w:kern w:val="20"/>
          <w:szCs w:val="20"/>
          <w:lang w:val="en-US" w:eastAsia="ja-JP"/>
        </w:rPr>
        <w:t xml:space="preserve"> </w:t>
      </w:r>
    </w:p>
    <w:p w14:paraId="150482FA" w14:textId="77777777" w:rsidR="00E51EBB" w:rsidRDefault="00E51EBB" w:rsidP="00A4516F">
      <w:pPr>
        <w:rPr>
          <w:rFonts w:ascii="Calibri" w:hAnsi="Calibri" w:cs="Calibri"/>
          <w:b/>
          <w:bCs/>
          <w:color w:val="000000" w:themeColor="text1"/>
          <w:kern w:val="20"/>
          <w:sz w:val="24"/>
          <w:szCs w:val="20"/>
          <w:lang w:val="en-US" w:eastAsia="ja-JP"/>
        </w:rPr>
      </w:pPr>
    </w:p>
    <w:p w14:paraId="414B06B2" w14:textId="77777777" w:rsidR="00E51EBB" w:rsidRDefault="00E51EBB" w:rsidP="00A4516F">
      <w:pPr>
        <w:rPr>
          <w:rFonts w:ascii="Calibri" w:hAnsi="Calibri" w:cs="Calibri"/>
          <w:b/>
          <w:bCs/>
          <w:color w:val="000000" w:themeColor="text1"/>
          <w:kern w:val="20"/>
          <w:sz w:val="24"/>
          <w:szCs w:val="20"/>
          <w:lang w:val="en-US" w:eastAsia="ja-JP"/>
        </w:rPr>
      </w:pPr>
    </w:p>
    <w:p w14:paraId="76C9D523" w14:textId="77777777" w:rsidR="00E51EBB" w:rsidRDefault="00E51EBB" w:rsidP="00A4516F">
      <w:pPr>
        <w:rPr>
          <w:rFonts w:ascii="Calibri" w:hAnsi="Calibri" w:cs="Calibri"/>
          <w:b/>
          <w:bCs/>
          <w:color w:val="000000" w:themeColor="text1"/>
          <w:kern w:val="20"/>
          <w:sz w:val="24"/>
          <w:szCs w:val="20"/>
          <w:lang w:val="en-US" w:eastAsia="ja-JP"/>
        </w:rPr>
      </w:pPr>
    </w:p>
    <w:p w14:paraId="5692D991" w14:textId="77777777" w:rsidR="00E51EBB" w:rsidRDefault="00E51EBB" w:rsidP="00A4516F">
      <w:pPr>
        <w:rPr>
          <w:rFonts w:ascii="Calibri" w:hAnsi="Calibri" w:cs="Calibri"/>
          <w:b/>
          <w:bCs/>
          <w:color w:val="000000" w:themeColor="text1"/>
          <w:kern w:val="20"/>
          <w:sz w:val="24"/>
          <w:szCs w:val="20"/>
          <w:lang w:val="en-US" w:eastAsia="ja-JP"/>
        </w:rPr>
      </w:pPr>
    </w:p>
    <w:p w14:paraId="6520C7FE" w14:textId="77777777" w:rsidR="00E51EBB" w:rsidRDefault="00E51EBB" w:rsidP="00A4516F">
      <w:pPr>
        <w:rPr>
          <w:rFonts w:ascii="Calibri" w:hAnsi="Calibri" w:cs="Calibri"/>
          <w:b/>
          <w:bCs/>
          <w:color w:val="000000" w:themeColor="text1"/>
          <w:kern w:val="20"/>
          <w:sz w:val="24"/>
          <w:szCs w:val="20"/>
          <w:lang w:val="en-US" w:eastAsia="ja-JP"/>
        </w:rPr>
      </w:pPr>
    </w:p>
    <w:p w14:paraId="1F0A3EAA" w14:textId="77777777" w:rsidR="00E51EBB" w:rsidRDefault="00E51EBB" w:rsidP="00A4516F">
      <w:pPr>
        <w:rPr>
          <w:rFonts w:ascii="Calibri" w:hAnsi="Calibri" w:cs="Calibri"/>
          <w:b/>
          <w:bCs/>
          <w:color w:val="000000" w:themeColor="text1"/>
          <w:kern w:val="20"/>
          <w:sz w:val="24"/>
          <w:szCs w:val="20"/>
          <w:lang w:val="en-US" w:eastAsia="ja-JP"/>
        </w:rPr>
      </w:pPr>
    </w:p>
    <w:p w14:paraId="64D9BBBD" w14:textId="77777777" w:rsidR="00E614D2" w:rsidRDefault="00A4516F" w:rsidP="00A4516F">
      <w:pPr>
        <w:rPr>
          <w:rFonts w:ascii="Calibri" w:hAnsi="Calibri" w:cs="Calibri"/>
          <w:b/>
          <w:bCs/>
          <w:color w:val="000000" w:themeColor="text1"/>
          <w:kern w:val="20"/>
          <w:sz w:val="24"/>
          <w:szCs w:val="20"/>
          <w:lang w:val="en-US" w:eastAsia="ja-JP"/>
        </w:rPr>
      </w:pPr>
      <w:r w:rsidRPr="00A4516F">
        <w:rPr>
          <w:rFonts w:ascii="Calibri" w:hAnsi="Calibri" w:cs="Calibri"/>
          <w:b/>
          <w:bCs/>
          <w:color w:val="000000" w:themeColor="text1"/>
          <w:kern w:val="20"/>
          <w:sz w:val="24"/>
          <w:szCs w:val="20"/>
          <w:lang w:val="en-US" w:eastAsia="ja-JP"/>
        </w:rPr>
        <w:t>The OSPAR Maritime Area</w:t>
      </w:r>
    </w:p>
    <w:p w14:paraId="11CFDAC6" w14:textId="77777777" w:rsidR="00E614D2" w:rsidRDefault="00E614D2" w:rsidP="00E614D2">
      <w:pPr>
        <w:pStyle w:val="ListParagraph"/>
        <w:numPr>
          <w:ilvl w:val="0"/>
          <w:numId w:val="22"/>
        </w:numPr>
      </w:pPr>
      <w:r>
        <w:t xml:space="preserve">5 Regions </w:t>
      </w:r>
    </w:p>
    <w:p w14:paraId="1800F0F0" w14:textId="11A8BFB9" w:rsidR="00E614D2" w:rsidRDefault="00E614D2" w:rsidP="00E614D2">
      <w:pPr>
        <w:pStyle w:val="ListParagraph"/>
        <w:numPr>
          <w:ilvl w:val="0"/>
          <w:numId w:val="22"/>
        </w:numPr>
      </w:pPr>
      <w:r>
        <w:t xml:space="preserve">approximately 162 000 km of </w:t>
      </w:r>
      <w:proofErr w:type="gramStart"/>
      <w:r>
        <w:t>coastline;</w:t>
      </w:r>
      <w:proofErr w:type="gramEnd"/>
      <w:r>
        <w:t xml:space="preserve"> </w:t>
      </w:r>
    </w:p>
    <w:p w14:paraId="74F1C504" w14:textId="77777777" w:rsidR="00E614D2" w:rsidRDefault="00E614D2" w:rsidP="00E614D2">
      <w:pPr>
        <w:pStyle w:val="ListParagraph"/>
        <w:numPr>
          <w:ilvl w:val="0"/>
          <w:numId w:val="22"/>
        </w:numPr>
      </w:pPr>
      <w:r>
        <w:t>covers over 13.5 million km</w:t>
      </w:r>
      <w:r w:rsidRPr="00E614D2">
        <w:rPr>
          <w:vertAlign w:val="superscript"/>
        </w:rPr>
        <w:t>2</w:t>
      </w:r>
    </w:p>
    <w:p w14:paraId="00C8F7C8" w14:textId="1456B937" w:rsidR="00E614D2" w:rsidRDefault="00E614D2" w:rsidP="00E614D2">
      <w:pPr>
        <w:pStyle w:val="ListParagraph"/>
        <w:numPr>
          <w:ilvl w:val="0"/>
          <w:numId w:val="22"/>
        </w:numPr>
      </w:pPr>
      <w:r>
        <w:t>a</w:t>
      </w:r>
      <w:r w:rsidRPr="00E614D2">
        <w:t xml:space="preserve">pproximately 40% </w:t>
      </w:r>
      <w:r>
        <w:t>is in Areas Beyond National Jurisdiction (ABNJ)</w:t>
      </w:r>
    </w:p>
    <w:p w14:paraId="6B7816BF" w14:textId="77777777" w:rsidR="00A4516F" w:rsidRDefault="00A4516F" w:rsidP="00A4516F">
      <w:pPr>
        <w:pStyle w:val="lead"/>
        <w:shd w:val="clear" w:color="auto" w:fill="FFFFFF"/>
        <w:spacing w:before="0" w:beforeAutospacing="0" w:after="300" w:afterAutospacing="0"/>
        <w:jc w:val="center"/>
        <w:textAlignment w:val="baseline"/>
        <w:rPr>
          <w:rFonts w:ascii="Calibri" w:eastAsiaTheme="minorHAnsi" w:hAnsi="Calibri" w:cs="Calibri"/>
          <w:b/>
          <w:bCs/>
          <w:color w:val="000000" w:themeColor="text1"/>
          <w:kern w:val="20"/>
          <w:szCs w:val="20"/>
          <w:lang w:val="en-US" w:eastAsia="ja-JP"/>
        </w:rPr>
      </w:pPr>
      <w:r w:rsidRPr="000D78B7">
        <w:rPr>
          <w:i/>
          <w:iCs/>
          <w:noProof/>
        </w:rPr>
        <w:drawing>
          <wp:inline distT="0" distB="0" distL="0" distR="0" wp14:anchorId="75DDB750" wp14:editId="4380FB5B">
            <wp:extent cx="6150864" cy="6589047"/>
            <wp:effectExtent l="0" t="0" r="2540" b="2540"/>
            <wp:docPr id="1807445365" name="Picture 1" descr="A map of europe with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45365" name="Picture 1" descr="A map of europe with different countries/region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76864" cy="6724023"/>
                    </a:xfrm>
                    <a:prstGeom prst="rect">
                      <a:avLst/>
                    </a:prstGeom>
                    <a:noFill/>
                    <a:ln>
                      <a:noFill/>
                    </a:ln>
                  </pic:spPr>
                </pic:pic>
              </a:graphicData>
            </a:graphic>
          </wp:inline>
        </w:drawing>
      </w:r>
    </w:p>
    <w:p w14:paraId="4AB7E47A" w14:textId="77777777" w:rsidR="00A4516F" w:rsidRDefault="00A4516F" w:rsidP="00A4516F">
      <w:pPr>
        <w:pStyle w:val="lead"/>
        <w:shd w:val="clear" w:color="auto" w:fill="FFFFFF"/>
        <w:spacing w:before="0" w:beforeAutospacing="0" w:after="300" w:afterAutospacing="0"/>
        <w:textAlignment w:val="baseline"/>
        <w:rPr>
          <w:rFonts w:ascii="Calibri" w:eastAsiaTheme="minorHAnsi" w:hAnsi="Calibri" w:cs="Calibri"/>
          <w:b/>
          <w:bCs/>
          <w:color w:val="000000" w:themeColor="text1"/>
          <w:kern w:val="20"/>
          <w:szCs w:val="20"/>
          <w:lang w:val="en-US" w:eastAsia="ja-JP"/>
        </w:rPr>
      </w:pPr>
    </w:p>
    <w:p w14:paraId="4CDFF199" w14:textId="301903EA" w:rsidR="00A4516F" w:rsidRDefault="00A4516F" w:rsidP="00A4516F">
      <w:pPr>
        <w:pStyle w:val="lead"/>
        <w:shd w:val="clear" w:color="auto" w:fill="FFFFFF"/>
        <w:spacing w:before="0" w:beforeAutospacing="0" w:after="300" w:afterAutospacing="0"/>
        <w:textAlignment w:val="baseline"/>
        <w:rPr>
          <w:rFonts w:ascii="Calibri" w:eastAsiaTheme="minorHAnsi" w:hAnsi="Calibri" w:cs="Calibri"/>
          <w:b/>
          <w:bCs/>
          <w:color w:val="000000" w:themeColor="text1"/>
          <w:kern w:val="20"/>
          <w:szCs w:val="20"/>
          <w:lang w:val="en-US" w:eastAsia="ja-JP"/>
        </w:rPr>
      </w:pPr>
      <w:r>
        <w:rPr>
          <w:rFonts w:ascii="Calibri" w:eastAsiaTheme="minorHAnsi" w:hAnsi="Calibri" w:cs="Calibri"/>
          <w:b/>
          <w:bCs/>
          <w:color w:val="000000" w:themeColor="text1"/>
          <w:kern w:val="20"/>
          <w:szCs w:val="20"/>
          <w:lang w:val="en-US" w:eastAsia="ja-JP"/>
        </w:rPr>
        <w:lastRenderedPageBreak/>
        <w:t xml:space="preserve">Principles </w:t>
      </w:r>
    </w:p>
    <w:p w14:paraId="46444F07" w14:textId="77777777" w:rsidR="00A4516F" w:rsidRPr="00A4516F" w:rsidRDefault="00A4516F" w:rsidP="00DC642C">
      <w:pPr>
        <w:pStyle w:val="lead"/>
        <w:numPr>
          <w:ilvl w:val="0"/>
          <w:numId w:val="25"/>
        </w:numPr>
        <w:shd w:val="clear" w:color="auto" w:fill="FFFFFF"/>
        <w:spacing w:before="0" w:beforeAutospacing="0" w:after="300" w:afterAutospacing="0"/>
        <w:jc w:val="both"/>
        <w:textAlignment w:val="baseline"/>
        <w:rPr>
          <w:rFonts w:ascii="Calibri" w:eastAsiaTheme="minorHAnsi" w:hAnsi="Calibri" w:cs="Calibri"/>
          <w:color w:val="000000" w:themeColor="text1"/>
          <w:kern w:val="20"/>
          <w:szCs w:val="20"/>
          <w:lang w:val="en-US" w:eastAsia="ja-JP"/>
        </w:rPr>
      </w:pPr>
      <w:r w:rsidRPr="00A4516F">
        <w:rPr>
          <w:rFonts w:ascii="Calibri" w:eastAsiaTheme="minorHAnsi" w:hAnsi="Calibri" w:cs="Calibri"/>
          <w:color w:val="000000" w:themeColor="text1"/>
          <w:kern w:val="20"/>
          <w:szCs w:val="20"/>
          <w:lang w:val="en-US" w:eastAsia="ja-JP"/>
        </w:rPr>
        <w:t>The OSPAR Commission works under the umbrella of customary international law as codified by the 1982</w:t>
      </w:r>
      <w:r w:rsidRPr="0031418B">
        <w:rPr>
          <w:rFonts w:asciiTheme="minorHAnsi" w:eastAsiaTheme="minorHAnsi" w:hAnsiTheme="minorHAnsi" w:cstheme="minorHAnsi"/>
          <w:color w:val="333333"/>
          <w:shd w:val="clear" w:color="auto" w:fill="FFFFFF"/>
          <w:lang w:eastAsia="en-US"/>
        </w:rPr>
        <w:t>  </w:t>
      </w:r>
      <w:hyperlink r:id="rId19" w:tgtFrame="_blank" w:history="1">
        <w:r w:rsidRPr="0031418B">
          <w:rPr>
            <w:rFonts w:asciiTheme="minorHAnsi" w:eastAsiaTheme="minorHAnsi" w:hAnsiTheme="minorHAnsi" w:cstheme="minorHAnsi"/>
            <w:color w:val="008BFE"/>
            <w:u w:val="single"/>
            <w:bdr w:val="none" w:sz="0" w:space="0" w:color="auto" w:frame="1"/>
            <w:shd w:val="clear" w:color="auto" w:fill="FFFFFF"/>
            <w:lang w:eastAsia="en-US"/>
          </w:rPr>
          <w:t>United Nations Convention on the Law of the Seas (UNCLOS)</w:t>
        </w:r>
      </w:hyperlink>
      <w:r w:rsidRPr="0031418B">
        <w:rPr>
          <w:rFonts w:asciiTheme="minorHAnsi" w:eastAsiaTheme="minorHAnsi" w:hAnsiTheme="minorHAnsi" w:cstheme="minorHAnsi"/>
          <w:color w:val="333333"/>
          <w:shd w:val="clear" w:color="auto" w:fill="FFFFFF"/>
          <w:lang w:eastAsia="en-US"/>
        </w:rPr>
        <w:t xml:space="preserve">, </w:t>
      </w:r>
      <w:r w:rsidRPr="00A4516F">
        <w:rPr>
          <w:rFonts w:ascii="Calibri" w:eastAsiaTheme="minorHAnsi" w:hAnsi="Calibri" w:cs="Calibri"/>
          <w:color w:val="000000" w:themeColor="text1"/>
          <w:kern w:val="20"/>
          <w:szCs w:val="20"/>
          <w:lang w:val="en-US" w:eastAsia="ja-JP"/>
        </w:rPr>
        <w:t>especially in Part XII and Article 197 on the global and regional cooperation for the protection and preservation of the marine environment. The OSPAR Convention recognises the jurisdictional rights of states over the seas and the freedom of the High Seas, and, within this framework, the application of main principles of international environmental policy to prevent and eliminate marine pollution and to achieve sustainable management of the maritime area.</w:t>
      </w:r>
    </w:p>
    <w:p w14:paraId="45988E38" w14:textId="03925CA3" w:rsidR="00A4516F" w:rsidRPr="0031418B" w:rsidRDefault="00A4516F" w:rsidP="00DC642C">
      <w:pPr>
        <w:pStyle w:val="lead"/>
        <w:numPr>
          <w:ilvl w:val="0"/>
          <w:numId w:val="25"/>
        </w:numPr>
        <w:spacing w:after="300"/>
        <w:jc w:val="both"/>
        <w:rPr>
          <w:rFonts w:ascii="Calibri" w:hAnsi="Calibri" w:cs="Calibri"/>
          <w:color w:val="000000" w:themeColor="text1"/>
          <w:kern w:val="20"/>
          <w:szCs w:val="20"/>
          <w:lang w:eastAsia="ja-JP"/>
        </w:rPr>
      </w:pPr>
      <w:r>
        <w:rPr>
          <w:rFonts w:asciiTheme="minorHAnsi" w:hAnsiTheme="minorHAnsi" w:cstheme="minorHAnsi"/>
          <w:color w:val="000000" w:themeColor="text1"/>
          <w:kern w:val="20"/>
          <w:szCs w:val="20"/>
          <w:lang w:eastAsia="ja-JP"/>
        </w:rPr>
        <w:t>T</w:t>
      </w:r>
      <w:r w:rsidRPr="0031418B">
        <w:rPr>
          <w:rFonts w:asciiTheme="minorHAnsi" w:hAnsiTheme="minorHAnsi" w:cstheme="minorHAnsi"/>
          <w:color w:val="000000" w:themeColor="text1"/>
          <w:kern w:val="20"/>
          <w:szCs w:val="20"/>
          <w:lang w:eastAsia="ja-JP"/>
        </w:rPr>
        <w:t>he work</w:t>
      </w:r>
      <w:r w:rsidRPr="0031418B">
        <w:rPr>
          <w:rFonts w:ascii="Calibri" w:hAnsi="Calibri" w:cs="Calibri"/>
          <w:color w:val="000000" w:themeColor="text1"/>
          <w:kern w:val="20"/>
          <w:szCs w:val="20"/>
          <w:lang w:eastAsia="ja-JP"/>
        </w:rPr>
        <w:t xml:space="preserve"> of the OSPAR Commission is guided by the </w:t>
      </w:r>
      <w:hyperlink r:id="rId20" w:tgtFrame="_blank" w:history="1">
        <w:r w:rsidRPr="0031418B">
          <w:rPr>
            <w:rStyle w:val="Hyperlink"/>
            <w:rFonts w:ascii="Calibri" w:hAnsi="Calibri" w:cs="Calibri"/>
            <w:kern w:val="20"/>
            <w:szCs w:val="20"/>
            <w:lang w:eastAsia="ja-JP"/>
          </w:rPr>
          <w:t>ecosystem approach</w:t>
        </w:r>
      </w:hyperlink>
      <w:r w:rsidRPr="0031418B">
        <w:rPr>
          <w:rFonts w:ascii="Calibri" w:hAnsi="Calibri" w:cs="Calibri"/>
          <w:color w:val="000000" w:themeColor="text1"/>
          <w:kern w:val="20"/>
          <w:szCs w:val="20"/>
          <w:lang w:eastAsia="ja-JP"/>
        </w:rPr>
        <w:t> to an integrated management of human activities in the marine environment. This is supported by a general obligation of Contracting Parties to apply</w:t>
      </w:r>
      <w:r>
        <w:rPr>
          <w:rFonts w:ascii="Calibri" w:hAnsi="Calibri" w:cs="Calibri"/>
          <w:color w:val="000000" w:themeColor="text1"/>
          <w:kern w:val="20"/>
          <w:szCs w:val="20"/>
          <w:lang w:eastAsia="ja-JP"/>
        </w:rPr>
        <w:t xml:space="preserve">: </w:t>
      </w:r>
    </w:p>
    <w:p w14:paraId="0894C98C" w14:textId="77777777" w:rsidR="00A4516F" w:rsidRPr="0031418B" w:rsidRDefault="00A4516F" w:rsidP="00AC2F25">
      <w:pPr>
        <w:pStyle w:val="lead"/>
        <w:numPr>
          <w:ilvl w:val="0"/>
          <w:numId w:val="10"/>
        </w:numPr>
        <w:shd w:val="clear" w:color="auto" w:fill="FFFFFF"/>
        <w:spacing w:after="300"/>
        <w:jc w:val="both"/>
        <w:rPr>
          <w:rFonts w:ascii="Calibri" w:hAnsi="Calibri" w:cs="Calibri"/>
          <w:color w:val="000000" w:themeColor="text1"/>
          <w:kern w:val="20"/>
          <w:szCs w:val="20"/>
          <w:lang w:eastAsia="ja-JP"/>
        </w:rPr>
      </w:pPr>
      <w:hyperlink r:id="rId21" w:tgtFrame="_blank" w:history="1">
        <w:r w:rsidRPr="0031418B">
          <w:rPr>
            <w:rStyle w:val="Hyperlink"/>
            <w:rFonts w:ascii="Calibri" w:hAnsi="Calibri" w:cs="Calibri"/>
            <w:kern w:val="20"/>
            <w:szCs w:val="20"/>
            <w:lang w:eastAsia="ja-JP"/>
          </w:rPr>
          <w:t>The precautionary principle</w:t>
        </w:r>
      </w:hyperlink>
      <w:r w:rsidRPr="0031418B">
        <w:rPr>
          <w:rFonts w:ascii="Calibri" w:hAnsi="Calibri" w:cs="Calibri"/>
          <w:color w:val="000000" w:themeColor="text1"/>
          <w:kern w:val="20"/>
          <w:szCs w:val="20"/>
          <w:lang w:eastAsia="ja-JP"/>
        </w:rPr>
        <w:t>;</w:t>
      </w:r>
    </w:p>
    <w:p w14:paraId="4F04B31C" w14:textId="77777777" w:rsidR="00A4516F" w:rsidRPr="0031418B" w:rsidRDefault="00A4516F" w:rsidP="00AC2F25">
      <w:pPr>
        <w:pStyle w:val="lead"/>
        <w:numPr>
          <w:ilvl w:val="0"/>
          <w:numId w:val="10"/>
        </w:numPr>
        <w:shd w:val="clear" w:color="auto" w:fill="FFFFFF"/>
        <w:spacing w:after="300"/>
        <w:jc w:val="both"/>
        <w:rPr>
          <w:rFonts w:ascii="Calibri" w:hAnsi="Calibri" w:cs="Calibri"/>
          <w:color w:val="000000" w:themeColor="text1"/>
          <w:kern w:val="20"/>
          <w:szCs w:val="20"/>
          <w:lang w:eastAsia="ja-JP"/>
        </w:rPr>
      </w:pPr>
      <w:hyperlink r:id="rId22" w:tgtFrame="_blank" w:history="1">
        <w:r w:rsidRPr="0031418B">
          <w:rPr>
            <w:rStyle w:val="Hyperlink"/>
            <w:rFonts w:ascii="Calibri" w:hAnsi="Calibri" w:cs="Calibri"/>
            <w:kern w:val="20"/>
            <w:szCs w:val="20"/>
            <w:lang w:eastAsia="ja-JP"/>
          </w:rPr>
          <w:t>The polluter pays principle</w:t>
        </w:r>
      </w:hyperlink>
      <w:r w:rsidRPr="0031418B">
        <w:rPr>
          <w:rFonts w:ascii="Calibri" w:hAnsi="Calibri" w:cs="Calibri"/>
          <w:color w:val="000000" w:themeColor="text1"/>
          <w:kern w:val="20"/>
          <w:szCs w:val="20"/>
          <w:lang w:eastAsia="ja-JP"/>
        </w:rPr>
        <w:t>;</w:t>
      </w:r>
    </w:p>
    <w:p w14:paraId="02581C4E" w14:textId="77777777" w:rsidR="00A4516F" w:rsidRPr="0031418B" w:rsidRDefault="00A4516F" w:rsidP="00AC2F25">
      <w:pPr>
        <w:pStyle w:val="lead"/>
        <w:numPr>
          <w:ilvl w:val="0"/>
          <w:numId w:val="10"/>
        </w:numPr>
        <w:shd w:val="clear" w:color="auto" w:fill="FFFFFF"/>
        <w:spacing w:after="300"/>
        <w:jc w:val="both"/>
        <w:rPr>
          <w:rFonts w:ascii="Calibri" w:hAnsi="Calibri" w:cs="Calibri"/>
          <w:color w:val="000000" w:themeColor="text1"/>
          <w:kern w:val="20"/>
          <w:szCs w:val="20"/>
          <w:lang w:eastAsia="ja-JP"/>
        </w:rPr>
      </w:pPr>
      <w:hyperlink r:id="rId23" w:tgtFrame="_blank" w:history="1">
        <w:r w:rsidRPr="0031418B">
          <w:rPr>
            <w:rStyle w:val="Hyperlink"/>
            <w:rFonts w:ascii="Calibri" w:hAnsi="Calibri" w:cs="Calibri"/>
            <w:kern w:val="20"/>
            <w:szCs w:val="20"/>
            <w:lang w:eastAsia="ja-JP"/>
          </w:rPr>
          <w:t>Best available techniques (BAT) and best environmental practice (BEP)</w:t>
        </w:r>
      </w:hyperlink>
      <w:r w:rsidRPr="0031418B">
        <w:rPr>
          <w:rFonts w:ascii="Calibri" w:hAnsi="Calibri" w:cs="Calibri"/>
          <w:color w:val="000000" w:themeColor="text1"/>
          <w:kern w:val="20"/>
          <w:szCs w:val="20"/>
          <w:lang w:eastAsia="ja-JP"/>
        </w:rPr>
        <w:t>, including clean technology.</w:t>
      </w:r>
    </w:p>
    <w:p w14:paraId="09429BBB" w14:textId="77777777" w:rsidR="00A4516F" w:rsidRPr="0031418B" w:rsidRDefault="00A4516F" w:rsidP="00AC2F25">
      <w:pPr>
        <w:pStyle w:val="lead"/>
        <w:numPr>
          <w:ilvl w:val="0"/>
          <w:numId w:val="10"/>
        </w:numPr>
        <w:shd w:val="clear" w:color="auto" w:fill="FFFFFF"/>
        <w:spacing w:after="300"/>
        <w:jc w:val="both"/>
        <w:rPr>
          <w:rFonts w:ascii="Calibri" w:hAnsi="Calibri" w:cs="Calibri"/>
          <w:color w:val="000000" w:themeColor="text1"/>
          <w:kern w:val="20"/>
          <w:szCs w:val="20"/>
          <w:lang w:eastAsia="ja-JP"/>
        </w:rPr>
      </w:pPr>
      <w:r w:rsidRPr="0031418B">
        <w:rPr>
          <w:rFonts w:ascii="Calibri" w:hAnsi="Calibri" w:cs="Calibri"/>
          <w:color w:val="000000" w:themeColor="text1"/>
          <w:kern w:val="20"/>
          <w:szCs w:val="20"/>
          <w:lang w:eastAsia="ja-JP"/>
        </w:rPr>
        <w:t xml:space="preserve">the principle that preventive action should be </w:t>
      </w:r>
      <w:proofErr w:type="gramStart"/>
      <w:r w:rsidRPr="0031418B">
        <w:rPr>
          <w:rFonts w:ascii="Calibri" w:hAnsi="Calibri" w:cs="Calibri"/>
          <w:color w:val="000000" w:themeColor="text1"/>
          <w:kern w:val="20"/>
          <w:szCs w:val="20"/>
          <w:lang w:eastAsia="ja-JP"/>
        </w:rPr>
        <w:t>taken;</w:t>
      </w:r>
      <w:proofErr w:type="gramEnd"/>
      <w:r w:rsidRPr="0031418B">
        <w:rPr>
          <w:rFonts w:ascii="Calibri" w:hAnsi="Calibri" w:cs="Calibri"/>
          <w:color w:val="000000" w:themeColor="text1"/>
          <w:kern w:val="20"/>
          <w:szCs w:val="20"/>
          <w:lang w:eastAsia="ja-JP"/>
        </w:rPr>
        <w:t xml:space="preserve"> </w:t>
      </w:r>
    </w:p>
    <w:p w14:paraId="5B5CFBAC" w14:textId="77777777" w:rsidR="00A4516F" w:rsidRPr="0031418B" w:rsidRDefault="00A4516F" w:rsidP="00AC2F25">
      <w:pPr>
        <w:pStyle w:val="lead"/>
        <w:numPr>
          <w:ilvl w:val="0"/>
          <w:numId w:val="10"/>
        </w:numPr>
        <w:shd w:val="clear" w:color="auto" w:fill="FFFFFF"/>
        <w:spacing w:after="300"/>
        <w:jc w:val="both"/>
        <w:rPr>
          <w:rFonts w:ascii="Calibri" w:hAnsi="Calibri" w:cs="Calibri"/>
          <w:color w:val="000000" w:themeColor="text1"/>
          <w:kern w:val="20"/>
          <w:szCs w:val="20"/>
          <w:lang w:eastAsia="ja-JP"/>
        </w:rPr>
      </w:pPr>
      <w:r w:rsidRPr="0031418B">
        <w:rPr>
          <w:rFonts w:ascii="Calibri" w:hAnsi="Calibri" w:cs="Calibri"/>
          <w:color w:val="000000" w:themeColor="text1"/>
          <w:kern w:val="20"/>
          <w:szCs w:val="20"/>
          <w:lang w:eastAsia="ja-JP"/>
        </w:rPr>
        <w:t xml:space="preserve">the principle of sustainable development, including circular economy approaches; and </w:t>
      </w:r>
    </w:p>
    <w:p w14:paraId="655DCF9C" w14:textId="792839C3" w:rsidR="0031418B" w:rsidRPr="00A4516F" w:rsidRDefault="00A4516F" w:rsidP="00AC2F25">
      <w:pPr>
        <w:pStyle w:val="lead"/>
        <w:numPr>
          <w:ilvl w:val="0"/>
          <w:numId w:val="10"/>
        </w:numPr>
        <w:shd w:val="clear" w:color="auto" w:fill="FFFFFF"/>
        <w:spacing w:after="300"/>
        <w:jc w:val="both"/>
        <w:rPr>
          <w:rFonts w:ascii="Calibri" w:hAnsi="Calibri" w:cs="Calibri"/>
          <w:color w:val="000000" w:themeColor="text1"/>
          <w:kern w:val="20"/>
          <w:szCs w:val="20"/>
          <w:lang w:eastAsia="ja-JP"/>
        </w:rPr>
      </w:pPr>
      <w:r w:rsidRPr="0031418B">
        <w:rPr>
          <w:rFonts w:ascii="Calibri" w:hAnsi="Calibri" w:cs="Calibri"/>
          <w:color w:val="000000" w:themeColor="text1"/>
          <w:kern w:val="20"/>
          <w:szCs w:val="20"/>
          <w:lang w:eastAsia="ja-JP"/>
        </w:rPr>
        <w:t>the principle that priority is given to environmental damage being rectified at source.</w:t>
      </w:r>
    </w:p>
    <w:p w14:paraId="2F084240" w14:textId="6F8BE85B" w:rsidR="009E4A2D" w:rsidRPr="009E4A2D" w:rsidRDefault="009E4A2D" w:rsidP="001D6B77">
      <w:pPr>
        <w:pStyle w:val="lead"/>
        <w:shd w:val="clear" w:color="auto" w:fill="FFFFFF"/>
        <w:spacing w:before="0" w:beforeAutospacing="0" w:after="300" w:afterAutospacing="0"/>
        <w:textAlignment w:val="baseline"/>
        <w:rPr>
          <w:rFonts w:ascii="Calibri" w:eastAsiaTheme="minorHAnsi" w:hAnsi="Calibri" w:cs="Calibri"/>
          <w:b/>
          <w:bCs/>
          <w:color w:val="000000" w:themeColor="text1"/>
          <w:kern w:val="20"/>
          <w:szCs w:val="20"/>
          <w:lang w:val="en-US" w:eastAsia="ja-JP"/>
        </w:rPr>
      </w:pPr>
      <w:r w:rsidRPr="009E4A2D">
        <w:rPr>
          <w:rFonts w:ascii="Calibri" w:eastAsiaTheme="minorHAnsi" w:hAnsi="Calibri" w:cs="Calibri"/>
          <w:b/>
          <w:bCs/>
          <w:color w:val="000000" w:themeColor="text1"/>
          <w:kern w:val="20"/>
          <w:szCs w:val="20"/>
          <w:lang w:val="en-US" w:eastAsia="ja-JP"/>
        </w:rPr>
        <w:t xml:space="preserve">What does OSPAR do? </w:t>
      </w:r>
    </w:p>
    <w:p w14:paraId="58752843" w14:textId="41B7D691" w:rsidR="00C804A1" w:rsidRDefault="00FB0796" w:rsidP="00DC642C">
      <w:pPr>
        <w:pStyle w:val="lead"/>
        <w:numPr>
          <w:ilvl w:val="0"/>
          <w:numId w:val="25"/>
        </w:numPr>
        <w:shd w:val="clear" w:color="auto" w:fill="FFFFFF"/>
        <w:spacing w:before="0" w:beforeAutospacing="0" w:after="300" w:afterAutospacing="0" w:line="274" w:lineRule="auto"/>
        <w:jc w:val="both"/>
        <w:textAlignment w:val="baseline"/>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OSPAR</w:t>
      </w:r>
      <w:r w:rsidR="00044B46">
        <w:rPr>
          <w:rFonts w:ascii="Calibri" w:eastAsiaTheme="minorHAnsi" w:hAnsi="Calibri" w:cs="Calibri"/>
          <w:color w:val="000000" w:themeColor="text1"/>
          <w:kern w:val="20"/>
          <w:szCs w:val="20"/>
          <w:lang w:val="en-US" w:eastAsia="ja-JP"/>
        </w:rPr>
        <w:t xml:space="preserve"> </w:t>
      </w:r>
      <w:r>
        <w:rPr>
          <w:rFonts w:ascii="Calibri" w:eastAsiaTheme="minorHAnsi" w:hAnsi="Calibri" w:cs="Calibri"/>
          <w:color w:val="000000" w:themeColor="text1"/>
          <w:kern w:val="20"/>
          <w:szCs w:val="20"/>
          <w:lang w:val="en-US" w:eastAsia="ja-JP"/>
        </w:rPr>
        <w:t xml:space="preserve">Contracting Parties have been successfully collaborating and cooperating to implement measures to protect the marine environment </w:t>
      </w:r>
      <w:r w:rsidR="00C804A1">
        <w:rPr>
          <w:rFonts w:ascii="Calibri" w:eastAsiaTheme="minorHAnsi" w:hAnsi="Calibri" w:cs="Calibri"/>
          <w:color w:val="000000" w:themeColor="text1"/>
          <w:kern w:val="20"/>
          <w:szCs w:val="20"/>
          <w:lang w:val="en-US" w:eastAsia="ja-JP"/>
        </w:rPr>
        <w:t xml:space="preserve">and ensure it is used sustainably </w:t>
      </w:r>
      <w:r>
        <w:rPr>
          <w:rFonts w:ascii="Calibri" w:eastAsiaTheme="minorHAnsi" w:hAnsi="Calibri" w:cs="Calibri"/>
          <w:color w:val="000000" w:themeColor="text1"/>
          <w:kern w:val="20"/>
          <w:szCs w:val="20"/>
          <w:lang w:val="en-US" w:eastAsia="ja-JP"/>
        </w:rPr>
        <w:t xml:space="preserve">for over 50 years. The Convention </w:t>
      </w:r>
      <w:r w:rsidR="00C804A1">
        <w:rPr>
          <w:rFonts w:ascii="Calibri" w:eastAsiaTheme="minorHAnsi" w:hAnsi="Calibri" w:cs="Calibri"/>
          <w:color w:val="000000" w:themeColor="text1"/>
          <w:kern w:val="20"/>
          <w:szCs w:val="20"/>
          <w:lang w:val="en-US" w:eastAsia="ja-JP"/>
        </w:rPr>
        <w:t xml:space="preserve">includes a general obligation to: </w:t>
      </w:r>
    </w:p>
    <w:p w14:paraId="1FAAF331" w14:textId="19F608E6" w:rsidR="00364A17" w:rsidRPr="00A4516F" w:rsidRDefault="00C804A1" w:rsidP="00AC2F25">
      <w:pPr>
        <w:pStyle w:val="lead"/>
        <w:numPr>
          <w:ilvl w:val="0"/>
          <w:numId w:val="13"/>
        </w:numPr>
        <w:shd w:val="clear" w:color="auto" w:fill="FFFFFF"/>
        <w:spacing w:after="300"/>
        <w:jc w:val="both"/>
        <w:rPr>
          <w:rFonts w:ascii="Calibri" w:hAnsi="Calibri" w:cs="Calibri"/>
          <w:color w:val="000000" w:themeColor="text1"/>
          <w:kern w:val="20"/>
          <w:szCs w:val="20"/>
          <w:lang w:eastAsia="ja-JP"/>
        </w:rPr>
      </w:pPr>
      <w:r w:rsidRPr="00A4516F">
        <w:rPr>
          <w:rFonts w:ascii="Calibri" w:hAnsi="Calibri" w:cs="Calibri"/>
          <w:color w:val="000000" w:themeColor="text1"/>
          <w:kern w:val="20"/>
          <w:szCs w:val="20"/>
          <w:lang w:eastAsia="ja-JP"/>
        </w:rPr>
        <w:t xml:space="preserve">prevent and eliminate </w:t>
      </w:r>
      <w:proofErr w:type="gramStart"/>
      <w:r w:rsidRPr="00A4516F">
        <w:rPr>
          <w:rFonts w:ascii="Calibri" w:hAnsi="Calibri" w:cs="Calibri"/>
          <w:color w:val="000000" w:themeColor="text1"/>
          <w:kern w:val="20"/>
          <w:szCs w:val="20"/>
          <w:lang w:eastAsia="ja-JP"/>
        </w:rPr>
        <w:t>pollution</w:t>
      </w:r>
      <w:r w:rsidR="00A731C0" w:rsidRPr="00A4516F">
        <w:rPr>
          <w:rFonts w:ascii="Calibri" w:hAnsi="Calibri" w:cs="Calibri"/>
          <w:color w:val="000000" w:themeColor="text1"/>
          <w:kern w:val="20"/>
          <w:szCs w:val="20"/>
          <w:lang w:eastAsia="ja-JP"/>
        </w:rPr>
        <w:t>;</w:t>
      </w:r>
      <w:proofErr w:type="gramEnd"/>
    </w:p>
    <w:p w14:paraId="5B1FE130" w14:textId="7BDB6B52" w:rsidR="00C804A1" w:rsidRPr="00A4516F" w:rsidRDefault="00C804A1" w:rsidP="00AC2F25">
      <w:pPr>
        <w:pStyle w:val="lead"/>
        <w:numPr>
          <w:ilvl w:val="0"/>
          <w:numId w:val="13"/>
        </w:numPr>
        <w:shd w:val="clear" w:color="auto" w:fill="FFFFFF"/>
        <w:spacing w:after="300"/>
        <w:jc w:val="both"/>
        <w:rPr>
          <w:rFonts w:ascii="Calibri" w:hAnsi="Calibri" w:cs="Calibri"/>
          <w:color w:val="000000" w:themeColor="text1"/>
          <w:kern w:val="20"/>
          <w:szCs w:val="20"/>
          <w:lang w:eastAsia="ja-JP"/>
        </w:rPr>
      </w:pPr>
      <w:r w:rsidRPr="00A4516F">
        <w:rPr>
          <w:rFonts w:ascii="Calibri" w:hAnsi="Calibri" w:cs="Calibri"/>
          <w:color w:val="000000" w:themeColor="text1"/>
          <w:kern w:val="20"/>
          <w:szCs w:val="20"/>
          <w:lang w:eastAsia="ja-JP"/>
        </w:rPr>
        <w:t xml:space="preserve">protect the maritime area against the adverse effects of human activities </w:t>
      </w:r>
      <w:proofErr w:type="gramStart"/>
      <w:r w:rsidRPr="00A4516F">
        <w:rPr>
          <w:rFonts w:ascii="Calibri" w:hAnsi="Calibri" w:cs="Calibri"/>
          <w:color w:val="000000" w:themeColor="text1"/>
          <w:kern w:val="20"/>
          <w:szCs w:val="20"/>
          <w:lang w:eastAsia="ja-JP"/>
        </w:rPr>
        <w:t>so as to</w:t>
      </w:r>
      <w:proofErr w:type="gramEnd"/>
      <w:r w:rsidRPr="00A4516F">
        <w:rPr>
          <w:rFonts w:ascii="Calibri" w:hAnsi="Calibri" w:cs="Calibri"/>
          <w:color w:val="000000" w:themeColor="text1"/>
          <w:kern w:val="20"/>
          <w:szCs w:val="20"/>
          <w:lang w:eastAsia="ja-JP"/>
        </w:rPr>
        <w:t xml:space="preserve"> safeguard human health;</w:t>
      </w:r>
      <w:r w:rsidR="00364A17" w:rsidRPr="00A4516F">
        <w:rPr>
          <w:rFonts w:ascii="Calibri" w:hAnsi="Calibri" w:cs="Calibri"/>
          <w:color w:val="000000" w:themeColor="text1"/>
          <w:kern w:val="20"/>
          <w:szCs w:val="20"/>
          <w:lang w:eastAsia="ja-JP"/>
        </w:rPr>
        <w:t xml:space="preserve"> and</w:t>
      </w:r>
    </w:p>
    <w:p w14:paraId="55086B00" w14:textId="5561158B" w:rsidR="00C804A1" w:rsidRPr="00A4516F" w:rsidRDefault="00384D57" w:rsidP="00AC2F25">
      <w:pPr>
        <w:pStyle w:val="lead"/>
        <w:numPr>
          <w:ilvl w:val="0"/>
          <w:numId w:val="13"/>
        </w:numPr>
        <w:shd w:val="clear" w:color="auto" w:fill="FFFFFF"/>
        <w:spacing w:after="300"/>
        <w:jc w:val="both"/>
        <w:rPr>
          <w:rFonts w:ascii="Calibri" w:hAnsi="Calibri" w:cs="Calibri"/>
          <w:color w:val="000000" w:themeColor="text1"/>
          <w:kern w:val="20"/>
          <w:szCs w:val="20"/>
          <w:lang w:eastAsia="ja-JP"/>
        </w:rPr>
      </w:pPr>
      <w:r w:rsidRPr="00A4516F">
        <w:rPr>
          <w:rFonts w:ascii="Calibri" w:hAnsi="Calibri" w:cs="Calibri"/>
          <w:color w:val="000000" w:themeColor="text1"/>
          <w:kern w:val="20"/>
          <w:szCs w:val="20"/>
          <w:lang w:eastAsia="ja-JP"/>
        </w:rPr>
        <w:t>conserve marine ecosystems and</w:t>
      </w:r>
      <w:r w:rsidR="00C804A1" w:rsidRPr="00A4516F">
        <w:rPr>
          <w:rFonts w:ascii="Calibri" w:hAnsi="Calibri" w:cs="Calibri"/>
          <w:color w:val="000000" w:themeColor="text1"/>
          <w:kern w:val="20"/>
          <w:szCs w:val="20"/>
          <w:lang w:eastAsia="ja-JP"/>
        </w:rPr>
        <w:t xml:space="preserve"> restore, where </w:t>
      </w:r>
      <w:r w:rsidRPr="00A4516F">
        <w:rPr>
          <w:rFonts w:ascii="Calibri" w:hAnsi="Calibri" w:cs="Calibri"/>
          <w:color w:val="000000" w:themeColor="text1"/>
          <w:kern w:val="20"/>
          <w:szCs w:val="20"/>
          <w:lang w:eastAsia="ja-JP"/>
        </w:rPr>
        <w:t>practicable</w:t>
      </w:r>
      <w:r w:rsidR="00C804A1" w:rsidRPr="00A4516F">
        <w:rPr>
          <w:rFonts w:ascii="Calibri" w:hAnsi="Calibri" w:cs="Calibri"/>
          <w:color w:val="000000" w:themeColor="text1"/>
          <w:kern w:val="20"/>
          <w:szCs w:val="20"/>
          <w:lang w:eastAsia="ja-JP"/>
        </w:rPr>
        <w:t xml:space="preserve">, marine areas which have been adversely affected.  </w:t>
      </w:r>
    </w:p>
    <w:p w14:paraId="1ECABA5B" w14:textId="77777777" w:rsidR="00AC2F25" w:rsidRPr="00AC2F25" w:rsidRDefault="00044B46" w:rsidP="00DC642C">
      <w:pPr>
        <w:pStyle w:val="lead"/>
        <w:numPr>
          <w:ilvl w:val="0"/>
          <w:numId w:val="25"/>
        </w:numPr>
        <w:spacing w:before="120" w:beforeAutospacing="0" w:after="120" w:afterAutospacing="0"/>
        <w:ind w:left="714" w:hanging="357"/>
        <w:jc w:val="both"/>
        <w:rPr>
          <w:rFonts w:asciiTheme="minorHAnsi" w:hAnsiTheme="minorHAnsi" w:cstheme="minorHAnsi"/>
          <w:color w:val="000000" w:themeColor="text1"/>
          <w:kern w:val="20"/>
          <w:szCs w:val="20"/>
          <w:lang w:eastAsia="ja-JP"/>
        </w:rPr>
      </w:pPr>
      <w:r w:rsidRPr="00AC2F25">
        <w:rPr>
          <w:rFonts w:ascii="Calibri" w:eastAsiaTheme="minorHAnsi" w:hAnsi="Calibri" w:cs="Calibri"/>
          <w:color w:val="000000" w:themeColor="text1"/>
          <w:kern w:val="20"/>
          <w:szCs w:val="20"/>
          <w:lang w:val="en-US" w:eastAsia="ja-JP"/>
        </w:rPr>
        <w:t>In addition to the obligations and duties set out in the articles and annexes of the Convention, Contracting Parties may adopt legally binding Decisions and non-binding Recommendations prescribing collective and national actions</w:t>
      </w:r>
      <w:r w:rsidR="00A4516F" w:rsidRPr="00AC2F25">
        <w:rPr>
          <w:rFonts w:ascii="Calibri" w:eastAsiaTheme="minorHAnsi" w:hAnsi="Calibri" w:cs="Calibri"/>
          <w:color w:val="000000" w:themeColor="text1"/>
          <w:kern w:val="20"/>
          <w:szCs w:val="20"/>
          <w:lang w:val="en-US" w:eastAsia="ja-JP"/>
        </w:rPr>
        <w:t xml:space="preserve">. </w:t>
      </w:r>
      <w:r w:rsidR="00F80CB5" w:rsidRPr="00AC2F25">
        <w:rPr>
          <w:rFonts w:ascii="Calibri" w:eastAsiaTheme="minorHAnsi" w:hAnsi="Calibri" w:cs="Calibri"/>
          <w:color w:val="000000" w:themeColor="text1"/>
          <w:kern w:val="20"/>
          <w:szCs w:val="20"/>
          <w:lang w:val="en-US" w:eastAsia="ja-JP"/>
        </w:rPr>
        <w:t xml:space="preserve">The Convention also requires the Contracting Parties to undertake regular assessments of the marine environment. The latest of these is the </w:t>
      </w:r>
      <w:hyperlink r:id="rId24" w:history="1">
        <w:r w:rsidR="00A4516F" w:rsidRPr="00AC2F25">
          <w:rPr>
            <w:rFonts w:asciiTheme="minorHAnsi" w:eastAsiaTheme="minorHAnsi" w:hAnsiTheme="minorHAnsi" w:cstheme="minorBidi"/>
            <w:color w:val="0000FF"/>
            <w:sz w:val="22"/>
            <w:szCs w:val="22"/>
            <w:u w:val="single"/>
            <w:lang w:eastAsia="en-US"/>
          </w:rPr>
          <w:t>Quality Status Report 2023 - OSPAR-OAP (Prod)</w:t>
        </w:r>
      </w:hyperlink>
      <w:r w:rsidR="00F80CB5" w:rsidRPr="00AC2F25">
        <w:rPr>
          <w:rFonts w:ascii="Calibri" w:eastAsiaTheme="minorHAnsi" w:hAnsi="Calibri" w:cs="Calibri"/>
          <w:color w:val="000000" w:themeColor="text1"/>
          <w:kern w:val="20"/>
          <w:szCs w:val="20"/>
          <w:lang w:val="en-US" w:eastAsia="ja-JP"/>
        </w:rPr>
        <w:t xml:space="preserve"> </w:t>
      </w:r>
      <w:r w:rsidR="0096734F" w:rsidRPr="00AC2F25">
        <w:rPr>
          <w:rFonts w:ascii="Calibri" w:eastAsiaTheme="minorHAnsi" w:hAnsi="Calibri" w:cs="Calibri"/>
          <w:color w:val="000000" w:themeColor="text1"/>
          <w:kern w:val="20"/>
          <w:szCs w:val="20"/>
          <w:lang w:val="en-US" w:eastAsia="ja-JP"/>
        </w:rPr>
        <w:t>published in 2023.</w:t>
      </w:r>
    </w:p>
    <w:p w14:paraId="7CC92C5C" w14:textId="77777777" w:rsidR="00AC2F25" w:rsidRPr="00AC2F25" w:rsidRDefault="00AC2F25" w:rsidP="00AC2F25">
      <w:pPr>
        <w:pStyle w:val="lead"/>
        <w:spacing w:before="120" w:beforeAutospacing="0" w:after="120" w:afterAutospacing="0"/>
        <w:ind w:left="714"/>
        <w:jc w:val="both"/>
        <w:rPr>
          <w:rFonts w:asciiTheme="minorHAnsi" w:hAnsiTheme="minorHAnsi" w:cstheme="minorHAnsi"/>
          <w:color w:val="000000" w:themeColor="text1"/>
          <w:kern w:val="20"/>
          <w:szCs w:val="20"/>
          <w:lang w:eastAsia="ja-JP"/>
        </w:rPr>
      </w:pPr>
    </w:p>
    <w:p w14:paraId="24C50F9F" w14:textId="77777777" w:rsidR="000A6D60" w:rsidRDefault="00F80CB5" w:rsidP="000A6D60">
      <w:pPr>
        <w:pStyle w:val="lead"/>
        <w:numPr>
          <w:ilvl w:val="0"/>
          <w:numId w:val="29"/>
        </w:numPr>
        <w:spacing w:before="120" w:beforeAutospacing="0" w:after="120" w:afterAutospacing="0"/>
        <w:jc w:val="both"/>
        <w:rPr>
          <w:rFonts w:asciiTheme="minorHAnsi" w:hAnsiTheme="minorHAnsi" w:cstheme="minorHAnsi"/>
          <w:color w:val="000000" w:themeColor="text1"/>
          <w:kern w:val="20"/>
          <w:szCs w:val="20"/>
          <w:lang w:eastAsia="ja-JP"/>
        </w:rPr>
      </w:pPr>
      <w:r w:rsidRPr="00AC2F25">
        <w:rPr>
          <w:rFonts w:asciiTheme="minorHAnsi" w:hAnsiTheme="minorHAnsi" w:cstheme="minorHAnsi"/>
          <w:color w:val="000000" w:themeColor="text1"/>
          <w:kern w:val="20"/>
          <w:szCs w:val="20"/>
          <w:lang w:eastAsia="ja-JP"/>
        </w:rPr>
        <w:t>OSPAR</w:t>
      </w:r>
      <w:r w:rsidR="000A6D60">
        <w:rPr>
          <w:rFonts w:asciiTheme="minorHAnsi" w:hAnsiTheme="minorHAnsi" w:cstheme="minorHAnsi"/>
          <w:color w:val="000000" w:themeColor="text1"/>
          <w:kern w:val="20"/>
          <w:szCs w:val="20"/>
          <w:lang w:eastAsia="ja-JP"/>
        </w:rPr>
        <w:t>’s</w:t>
      </w:r>
      <w:r w:rsidRPr="00AC2F25">
        <w:rPr>
          <w:rFonts w:asciiTheme="minorHAnsi" w:hAnsiTheme="minorHAnsi" w:cstheme="minorHAnsi"/>
          <w:color w:val="000000" w:themeColor="text1"/>
          <w:kern w:val="20"/>
          <w:szCs w:val="20"/>
          <w:lang w:eastAsia="ja-JP"/>
        </w:rPr>
        <w:t xml:space="preserve"> </w:t>
      </w:r>
      <w:r w:rsidR="000A6D60">
        <w:rPr>
          <w:rFonts w:asciiTheme="minorHAnsi" w:hAnsiTheme="minorHAnsi" w:cstheme="minorHAnsi"/>
          <w:color w:val="000000" w:themeColor="text1"/>
          <w:kern w:val="20"/>
          <w:szCs w:val="20"/>
          <w:lang w:eastAsia="ja-JP"/>
        </w:rPr>
        <w:t xml:space="preserve">programme of work and </w:t>
      </w:r>
      <w:r w:rsidR="002971F2">
        <w:rPr>
          <w:rFonts w:asciiTheme="minorHAnsi" w:hAnsiTheme="minorHAnsi" w:cstheme="minorHAnsi"/>
          <w:color w:val="000000" w:themeColor="text1"/>
          <w:kern w:val="20"/>
          <w:szCs w:val="20"/>
          <w:lang w:eastAsia="ja-JP"/>
        </w:rPr>
        <w:t xml:space="preserve">priorities are set out in its </w:t>
      </w:r>
      <w:hyperlink r:id="rId25" w:history="1">
        <w:r w:rsidR="002971F2">
          <w:rPr>
            <w:rFonts w:asciiTheme="minorHAnsi" w:eastAsiaTheme="minorHAnsi" w:hAnsiTheme="minorHAnsi" w:cstheme="minorBidi"/>
            <w:color w:val="0000FF"/>
            <w:sz w:val="22"/>
            <w:szCs w:val="22"/>
            <w:u w:val="single"/>
            <w:lang w:eastAsia="en-US"/>
          </w:rPr>
          <w:t>North-East Atlantic Environment Strategy 2030</w:t>
        </w:r>
      </w:hyperlink>
      <w:r w:rsidR="002971F2">
        <w:rPr>
          <w:rFonts w:asciiTheme="minorHAnsi" w:hAnsiTheme="minorHAnsi" w:cstheme="minorHAnsi"/>
          <w:color w:val="000000" w:themeColor="text1"/>
          <w:kern w:val="20"/>
          <w:szCs w:val="20"/>
          <w:lang w:eastAsia="ja-JP"/>
        </w:rPr>
        <w:t xml:space="preserve">. </w:t>
      </w:r>
      <w:r w:rsidR="00E40B71">
        <w:rPr>
          <w:rFonts w:asciiTheme="minorHAnsi" w:hAnsiTheme="minorHAnsi" w:cstheme="minorHAnsi"/>
          <w:color w:val="000000" w:themeColor="text1"/>
          <w:kern w:val="20"/>
          <w:szCs w:val="20"/>
          <w:lang w:eastAsia="ja-JP"/>
        </w:rPr>
        <w:t xml:space="preserve">The NEAES 2030 </w:t>
      </w:r>
      <w:r w:rsidR="002971F2" w:rsidRPr="00E40B71">
        <w:rPr>
          <w:rFonts w:asciiTheme="minorHAnsi" w:hAnsiTheme="minorHAnsi" w:cstheme="minorHAnsi"/>
          <w:color w:val="000000" w:themeColor="text1"/>
          <w:kern w:val="20"/>
          <w:szCs w:val="20"/>
          <w:lang w:eastAsia="ja-JP"/>
        </w:rPr>
        <w:t xml:space="preserve">is </w:t>
      </w:r>
      <w:proofErr w:type="gramStart"/>
      <w:r w:rsidR="002971F2" w:rsidRPr="00E40B71">
        <w:rPr>
          <w:rFonts w:asciiTheme="minorHAnsi" w:hAnsiTheme="minorHAnsi" w:cstheme="minorHAnsi"/>
          <w:color w:val="000000" w:themeColor="text1"/>
          <w:kern w:val="20"/>
          <w:szCs w:val="20"/>
          <w:lang w:eastAsia="ja-JP"/>
        </w:rPr>
        <w:t>the means by which</w:t>
      </w:r>
      <w:proofErr w:type="gramEnd"/>
      <w:r w:rsidR="002971F2" w:rsidRPr="00E40B71">
        <w:rPr>
          <w:rFonts w:asciiTheme="minorHAnsi" w:hAnsiTheme="minorHAnsi" w:cstheme="minorHAnsi"/>
          <w:color w:val="000000" w:themeColor="text1"/>
          <w:kern w:val="20"/>
          <w:szCs w:val="20"/>
          <w:lang w:eastAsia="ja-JP"/>
        </w:rPr>
        <w:t xml:space="preserve"> OSPAR’s 16 Contracting Parties will implement the OSPAR Convention until 2030. It sets out </w:t>
      </w:r>
      <w:r w:rsidR="00E40B71" w:rsidRPr="00E40B71">
        <w:rPr>
          <w:rFonts w:asciiTheme="minorHAnsi" w:hAnsiTheme="minorHAnsi" w:cstheme="minorHAnsi"/>
          <w:color w:val="000000" w:themeColor="text1"/>
          <w:kern w:val="20"/>
          <w:szCs w:val="20"/>
          <w:lang w:eastAsia="ja-JP"/>
        </w:rPr>
        <w:t>12 strategic objectives to achieve</w:t>
      </w:r>
      <w:r w:rsidR="000A6D60">
        <w:rPr>
          <w:rFonts w:asciiTheme="minorHAnsi" w:hAnsiTheme="minorHAnsi" w:cstheme="minorHAnsi"/>
          <w:color w:val="000000" w:themeColor="text1"/>
          <w:kern w:val="20"/>
          <w:szCs w:val="20"/>
          <w:lang w:eastAsia="ja-JP"/>
        </w:rPr>
        <w:t>:</w:t>
      </w:r>
      <w:r w:rsidR="00E40B71" w:rsidRPr="00E40B71">
        <w:rPr>
          <w:rFonts w:asciiTheme="minorHAnsi" w:hAnsiTheme="minorHAnsi" w:cstheme="minorHAnsi"/>
          <w:color w:val="000000" w:themeColor="text1"/>
          <w:kern w:val="20"/>
          <w:szCs w:val="20"/>
          <w:lang w:eastAsia="ja-JP"/>
        </w:rPr>
        <w:t xml:space="preserve"> </w:t>
      </w:r>
    </w:p>
    <w:p w14:paraId="05BA1686" w14:textId="5BB75F04" w:rsidR="000A6D60" w:rsidRDefault="00E40B71" w:rsidP="000A6D60">
      <w:pPr>
        <w:pStyle w:val="lead"/>
        <w:numPr>
          <w:ilvl w:val="0"/>
          <w:numId w:val="30"/>
        </w:numPr>
        <w:spacing w:before="120" w:beforeAutospacing="0" w:after="120" w:afterAutospacing="0"/>
        <w:jc w:val="both"/>
        <w:rPr>
          <w:rFonts w:asciiTheme="minorHAnsi" w:hAnsiTheme="minorHAnsi" w:cstheme="minorHAnsi"/>
          <w:color w:val="000000" w:themeColor="text1"/>
          <w:kern w:val="20"/>
          <w:szCs w:val="20"/>
          <w:lang w:eastAsia="ja-JP"/>
        </w:rPr>
      </w:pPr>
      <w:r w:rsidRPr="00E40B71">
        <w:rPr>
          <w:rFonts w:asciiTheme="minorHAnsi" w:hAnsiTheme="minorHAnsi" w:cstheme="minorHAnsi"/>
          <w:color w:val="000000" w:themeColor="text1"/>
          <w:kern w:val="20"/>
          <w:szCs w:val="20"/>
          <w:lang w:eastAsia="ja-JP"/>
        </w:rPr>
        <w:lastRenderedPageBreak/>
        <w:t xml:space="preserve">clean </w:t>
      </w:r>
      <w:proofErr w:type="gramStart"/>
      <w:r w:rsidRPr="00E40B71">
        <w:rPr>
          <w:rFonts w:asciiTheme="minorHAnsi" w:hAnsiTheme="minorHAnsi" w:cstheme="minorHAnsi"/>
          <w:color w:val="000000" w:themeColor="text1"/>
          <w:kern w:val="20"/>
          <w:szCs w:val="20"/>
          <w:lang w:eastAsia="ja-JP"/>
        </w:rPr>
        <w:t>seas</w:t>
      </w:r>
      <w:r w:rsidR="000A6D60">
        <w:rPr>
          <w:rFonts w:asciiTheme="minorHAnsi" w:hAnsiTheme="minorHAnsi" w:cstheme="minorHAnsi"/>
          <w:color w:val="000000" w:themeColor="text1"/>
          <w:kern w:val="20"/>
          <w:szCs w:val="20"/>
          <w:lang w:eastAsia="ja-JP"/>
        </w:rPr>
        <w:t>;</w:t>
      </w:r>
      <w:proofErr w:type="gramEnd"/>
      <w:r w:rsidRPr="00E40B71">
        <w:rPr>
          <w:rFonts w:asciiTheme="minorHAnsi" w:hAnsiTheme="minorHAnsi" w:cstheme="minorHAnsi"/>
          <w:color w:val="000000" w:themeColor="text1"/>
          <w:kern w:val="20"/>
          <w:szCs w:val="20"/>
          <w:lang w:eastAsia="ja-JP"/>
        </w:rPr>
        <w:t xml:space="preserve"> </w:t>
      </w:r>
    </w:p>
    <w:p w14:paraId="1FC5558A" w14:textId="77777777" w:rsidR="000A6D60" w:rsidRDefault="000A6D60" w:rsidP="000A6D60">
      <w:pPr>
        <w:pStyle w:val="lead"/>
        <w:numPr>
          <w:ilvl w:val="0"/>
          <w:numId w:val="30"/>
        </w:numPr>
        <w:spacing w:before="120" w:beforeAutospacing="0" w:after="120" w:afterAutospacing="0"/>
        <w:jc w:val="both"/>
        <w:rPr>
          <w:rFonts w:asciiTheme="minorHAnsi" w:hAnsiTheme="minorHAnsi" w:cstheme="minorHAnsi"/>
          <w:color w:val="000000" w:themeColor="text1"/>
          <w:kern w:val="20"/>
          <w:szCs w:val="20"/>
          <w:lang w:eastAsia="ja-JP"/>
        </w:rPr>
      </w:pPr>
      <w:r>
        <w:rPr>
          <w:rFonts w:asciiTheme="minorHAnsi" w:hAnsiTheme="minorHAnsi" w:cstheme="minorHAnsi"/>
          <w:color w:val="000000" w:themeColor="text1"/>
          <w:kern w:val="20"/>
          <w:szCs w:val="20"/>
          <w:lang w:eastAsia="ja-JP"/>
        </w:rPr>
        <w:t xml:space="preserve">biologically diverse and healthy </w:t>
      </w:r>
      <w:proofErr w:type="gramStart"/>
      <w:r>
        <w:rPr>
          <w:rFonts w:asciiTheme="minorHAnsi" w:hAnsiTheme="minorHAnsi" w:cstheme="minorHAnsi"/>
          <w:color w:val="000000" w:themeColor="text1"/>
          <w:kern w:val="20"/>
          <w:szCs w:val="20"/>
          <w:lang w:eastAsia="ja-JP"/>
        </w:rPr>
        <w:t>seas;</w:t>
      </w:r>
      <w:proofErr w:type="gramEnd"/>
      <w:r>
        <w:rPr>
          <w:rFonts w:asciiTheme="minorHAnsi" w:hAnsiTheme="minorHAnsi" w:cstheme="minorHAnsi"/>
          <w:color w:val="000000" w:themeColor="text1"/>
          <w:kern w:val="20"/>
          <w:szCs w:val="20"/>
          <w:lang w:eastAsia="ja-JP"/>
        </w:rPr>
        <w:t xml:space="preserve"> </w:t>
      </w:r>
    </w:p>
    <w:p w14:paraId="75268B26" w14:textId="77777777" w:rsidR="000A6D60" w:rsidRDefault="00E40B71" w:rsidP="000A6D60">
      <w:pPr>
        <w:pStyle w:val="lead"/>
        <w:numPr>
          <w:ilvl w:val="0"/>
          <w:numId w:val="30"/>
        </w:numPr>
        <w:spacing w:before="120" w:beforeAutospacing="0" w:after="120" w:afterAutospacing="0"/>
        <w:jc w:val="both"/>
        <w:rPr>
          <w:rFonts w:asciiTheme="minorHAnsi" w:hAnsiTheme="minorHAnsi" w:cstheme="minorHAnsi"/>
          <w:color w:val="000000" w:themeColor="text1"/>
          <w:kern w:val="20"/>
          <w:szCs w:val="20"/>
          <w:lang w:eastAsia="ja-JP"/>
        </w:rPr>
      </w:pPr>
      <w:r w:rsidRPr="00E40B71">
        <w:rPr>
          <w:rFonts w:asciiTheme="minorHAnsi" w:hAnsiTheme="minorHAnsi" w:cstheme="minorHAnsi"/>
          <w:color w:val="000000" w:themeColor="text1"/>
          <w:kern w:val="20"/>
          <w:szCs w:val="20"/>
          <w:lang w:eastAsia="ja-JP"/>
        </w:rPr>
        <w:t>productive and sustainably used seas</w:t>
      </w:r>
      <w:r w:rsidR="000A6D60">
        <w:rPr>
          <w:rFonts w:asciiTheme="minorHAnsi" w:hAnsiTheme="minorHAnsi" w:cstheme="minorHAnsi"/>
          <w:color w:val="000000" w:themeColor="text1"/>
          <w:kern w:val="20"/>
          <w:szCs w:val="20"/>
          <w:lang w:eastAsia="ja-JP"/>
        </w:rPr>
        <w:t>;</w:t>
      </w:r>
      <w:r w:rsidRPr="00E40B71">
        <w:rPr>
          <w:rFonts w:asciiTheme="minorHAnsi" w:hAnsiTheme="minorHAnsi" w:cstheme="minorHAnsi"/>
          <w:color w:val="000000" w:themeColor="text1"/>
          <w:kern w:val="20"/>
          <w:szCs w:val="20"/>
          <w:lang w:eastAsia="ja-JP"/>
        </w:rPr>
        <w:t xml:space="preserve"> and </w:t>
      </w:r>
    </w:p>
    <w:p w14:paraId="5B347656" w14:textId="77777777" w:rsidR="000A6D60" w:rsidRDefault="00E40B71" w:rsidP="000A6D60">
      <w:pPr>
        <w:pStyle w:val="lead"/>
        <w:numPr>
          <w:ilvl w:val="0"/>
          <w:numId w:val="30"/>
        </w:numPr>
        <w:spacing w:before="120" w:beforeAutospacing="0" w:after="120" w:afterAutospacing="0"/>
        <w:jc w:val="both"/>
        <w:rPr>
          <w:rFonts w:asciiTheme="minorHAnsi" w:hAnsiTheme="minorHAnsi" w:cstheme="minorHAnsi"/>
          <w:color w:val="000000" w:themeColor="text1"/>
          <w:kern w:val="20"/>
          <w:szCs w:val="20"/>
          <w:lang w:eastAsia="ja-JP"/>
        </w:rPr>
      </w:pPr>
      <w:r w:rsidRPr="00E40B71">
        <w:rPr>
          <w:rFonts w:asciiTheme="minorHAnsi" w:hAnsiTheme="minorHAnsi" w:cstheme="minorHAnsi"/>
          <w:color w:val="000000" w:themeColor="text1"/>
          <w:kern w:val="20"/>
          <w:szCs w:val="20"/>
          <w:lang w:eastAsia="ja-JP"/>
        </w:rPr>
        <w:t xml:space="preserve">seas resilient to the impacts of climate change and ocean acidification. </w:t>
      </w:r>
    </w:p>
    <w:p w14:paraId="2D2E6428" w14:textId="14FE5FDE" w:rsidR="001D6B77" w:rsidRPr="00E40B71" w:rsidRDefault="00E40B71" w:rsidP="000A6D60">
      <w:pPr>
        <w:pStyle w:val="lead"/>
        <w:spacing w:before="120" w:beforeAutospacing="0" w:after="120" w:afterAutospacing="0"/>
        <w:ind w:left="714"/>
        <w:jc w:val="both"/>
        <w:rPr>
          <w:rFonts w:asciiTheme="minorHAnsi" w:hAnsiTheme="minorHAnsi" w:cstheme="minorHAnsi"/>
          <w:color w:val="000000" w:themeColor="text1"/>
          <w:kern w:val="20"/>
          <w:szCs w:val="20"/>
          <w:lang w:eastAsia="ja-JP"/>
        </w:rPr>
      </w:pPr>
      <w:r>
        <w:rPr>
          <w:rFonts w:asciiTheme="minorHAnsi" w:hAnsiTheme="minorHAnsi" w:cstheme="minorHAnsi"/>
          <w:color w:val="000000" w:themeColor="text1"/>
          <w:kern w:val="20"/>
          <w:szCs w:val="20"/>
          <w:lang w:eastAsia="ja-JP"/>
        </w:rPr>
        <w:t>The strategic objectives</w:t>
      </w:r>
      <w:r w:rsidR="00A067BE">
        <w:rPr>
          <w:rFonts w:asciiTheme="minorHAnsi" w:hAnsiTheme="minorHAnsi" w:cstheme="minorHAnsi"/>
          <w:color w:val="000000" w:themeColor="text1"/>
          <w:kern w:val="20"/>
          <w:szCs w:val="20"/>
          <w:lang w:eastAsia="ja-JP"/>
        </w:rPr>
        <w:t xml:space="preserve"> are</w:t>
      </w:r>
      <w:r>
        <w:rPr>
          <w:rFonts w:asciiTheme="minorHAnsi" w:hAnsiTheme="minorHAnsi" w:cstheme="minorHAnsi"/>
          <w:color w:val="000000" w:themeColor="text1"/>
          <w:kern w:val="20"/>
          <w:szCs w:val="20"/>
          <w:lang w:eastAsia="ja-JP"/>
        </w:rPr>
        <w:t xml:space="preserve"> implemented through a series of operational objectives and tasks </w:t>
      </w:r>
      <w:r w:rsidR="00A067BE">
        <w:rPr>
          <w:rFonts w:asciiTheme="minorHAnsi" w:hAnsiTheme="minorHAnsi" w:cstheme="minorHAnsi"/>
          <w:color w:val="000000" w:themeColor="text1"/>
          <w:kern w:val="20"/>
          <w:szCs w:val="20"/>
          <w:lang w:eastAsia="ja-JP"/>
        </w:rPr>
        <w:t xml:space="preserve">are </w:t>
      </w:r>
      <w:r>
        <w:rPr>
          <w:rFonts w:asciiTheme="minorHAnsi" w:hAnsiTheme="minorHAnsi" w:cstheme="minorHAnsi"/>
          <w:color w:val="000000" w:themeColor="text1"/>
          <w:kern w:val="20"/>
          <w:szCs w:val="20"/>
          <w:lang w:eastAsia="ja-JP"/>
        </w:rPr>
        <w:t xml:space="preserve">implemented by the OSPAR Contracting Parties. </w:t>
      </w:r>
    </w:p>
    <w:p w14:paraId="2C73A29D" w14:textId="60777B91" w:rsidR="002971F2" w:rsidRDefault="002971F2" w:rsidP="000A6D60">
      <w:pPr>
        <w:pStyle w:val="lead"/>
        <w:shd w:val="clear" w:color="auto" w:fill="FFFFFF"/>
        <w:ind w:left="1440"/>
        <w:jc w:val="both"/>
        <w:rPr>
          <w:rFonts w:ascii="Calibri" w:hAnsi="Calibri" w:cs="Calibri"/>
          <w:color w:val="000000" w:themeColor="text1"/>
          <w:kern w:val="20"/>
          <w:szCs w:val="20"/>
          <w:lang w:eastAsia="ja-JP"/>
        </w:rPr>
      </w:pPr>
      <w:r w:rsidRPr="002971F2">
        <w:rPr>
          <w:rFonts w:ascii="Calibri" w:hAnsi="Calibri" w:cs="Calibri"/>
          <w:noProof/>
          <w:color w:val="000000" w:themeColor="text1"/>
          <w:kern w:val="20"/>
          <w:szCs w:val="20"/>
          <w:lang w:eastAsia="ja-JP"/>
        </w:rPr>
        <w:drawing>
          <wp:inline distT="0" distB="0" distL="0" distR="0" wp14:anchorId="62CC50DA" wp14:editId="17BF6F4D">
            <wp:extent cx="4636937" cy="4099389"/>
            <wp:effectExtent l="0" t="0" r="0" b="0"/>
            <wp:docPr id="1404758795" name="Picture 3" descr="A diagram of a process&#10;&#10;Description automatically generated">
              <a:extLst xmlns:a="http://schemas.openxmlformats.org/drawingml/2006/main">
                <a:ext uri="{FF2B5EF4-FFF2-40B4-BE49-F238E27FC236}">
                  <a16:creationId xmlns:a16="http://schemas.microsoft.com/office/drawing/2014/main" id="{1E3EC06B-3639-3B94-CF04-D66133BCE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58795" name="Picture 3" descr="A diagram of a process&#10;&#10;Description automatically generated">
                      <a:extLst>
                        <a:ext uri="{FF2B5EF4-FFF2-40B4-BE49-F238E27FC236}">
                          <a16:creationId xmlns:a16="http://schemas.microsoft.com/office/drawing/2014/main" id="{1E3EC06B-3639-3B94-CF04-D66133BCEF28}"/>
                        </a:ext>
                      </a:extLst>
                    </pic:cNvPr>
                    <pic:cNvPicPr>
                      <a:picLocks noChangeAspect="1"/>
                    </pic:cNvPicPr>
                  </pic:nvPicPr>
                  <pic:blipFill>
                    <a:blip r:embed="rId26"/>
                    <a:stretch>
                      <a:fillRect/>
                    </a:stretch>
                  </pic:blipFill>
                  <pic:spPr>
                    <a:xfrm>
                      <a:off x="0" y="0"/>
                      <a:ext cx="4636937" cy="4099389"/>
                    </a:xfrm>
                    <a:prstGeom prst="rect">
                      <a:avLst/>
                    </a:prstGeom>
                  </pic:spPr>
                </pic:pic>
              </a:graphicData>
            </a:graphic>
          </wp:inline>
        </w:drawing>
      </w:r>
    </w:p>
    <w:p w14:paraId="3355D857" w14:textId="60C125C8" w:rsidR="0010767A" w:rsidRDefault="0010767A" w:rsidP="00AC2F25">
      <w:pPr>
        <w:pStyle w:val="lead"/>
        <w:shd w:val="clear" w:color="auto" w:fill="FFFFFF"/>
        <w:spacing w:after="300"/>
        <w:jc w:val="both"/>
        <w:rPr>
          <w:rFonts w:ascii="Calibri" w:hAnsi="Calibri" w:cs="Calibri"/>
          <w:b/>
          <w:bCs/>
          <w:color w:val="000000" w:themeColor="text1"/>
          <w:kern w:val="20"/>
          <w:szCs w:val="20"/>
          <w:lang w:eastAsia="ja-JP"/>
        </w:rPr>
      </w:pPr>
      <w:r w:rsidRPr="0010767A">
        <w:rPr>
          <w:rFonts w:ascii="Calibri" w:hAnsi="Calibri" w:cs="Calibri"/>
          <w:b/>
          <w:bCs/>
          <w:color w:val="000000" w:themeColor="text1"/>
          <w:kern w:val="20"/>
          <w:szCs w:val="20"/>
          <w:lang w:eastAsia="ja-JP"/>
        </w:rPr>
        <w:t>The OSPAR Acquis: Decisions, Recommendations and Agreements</w:t>
      </w:r>
    </w:p>
    <w:p w14:paraId="3E25DF54" w14:textId="282D4C34" w:rsidR="00AC2F25" w:rsidRPr="00AC2F25" w:rsidRDefault="0010767A" w:rsidP="00DC642C">
      <w:pPr>
        <w:pStyle w:val="lead"/>
        <w:numPr>
          <w:ilvl w:val="0"/>
          <w:numId w:val="25"/>
        </w:numPr>
        <w:spacing w:before="120" w:beforeAutospacing="0" w:after="120" w:afterAutospacing="0"/>
        <w:ind w:left="714" w:hanging="357"/>
        <w:jc w:val="both"/>
        <w:rPr>
          <w:rFonts w:asciiTheme="minorHAnsi" w:hAnsiTheme="minorHAnsi" w:cstheme="minorHAnsi"/>
          <w:color w:val="000000" w:themeColor="text1"/>
          <w:kern w:val="20"/>
          <w:szCs w:val="20"/>
          <w:lang w:eastAsia="ja-JP"/>
        </w:rPr>
      </w:pPr>
      <w:r w:rsidRPr="00AC2F25">
        <w:rPr>
          <w:rFonts w:ascii="Calibri" w:eastAsiaTheme="minorHAnsi" w:hAnsi="Calibri" w:cs="Calibri"/>
          <w:color w:val="000000" w:themeColor="text1"/>
          <w:kern w:val="20"/>
          <w:lang w:val="en-US" w:eastAsia="ja-JP"/>
        </w:rPr>
        <w:t xml:space="preserve">The </w:t>
      </w:r>
      <w:hyperlink r:id="rId27" w:history="1">
        <w:r w:rsidRPr="00AC2F25">
          <w:rPr>
            <w:rFonts w:asciiTheme="minorHAnsi" w:eastAsiaTheme="minorHAnsi" w:hAnsiTheme="minorHAnsi" w:cstheme="minorBidi"/>
            <w:color w:val="0000FF"/>
            <w:u w:val="single"/>
            <w:lang w:eastAsia="en-US"/>
          </w:rPr>
          <w:t>OSPAR Acquis: Decisions, Recommendations &amp; Agreements</w:t>
        </w:r>
        <w:r w:rsidRPr="00AC2F25">
          <w:rPr>
            <w:rFonts w:asciiTheme="minorHAnsi" w:eastAsiaTheme="minorHAnsi" w:hAnsiTheme="minorHAnsi" w:cstheme="minorBidi"/>
            <w:color w:val="0000FF"/>
            <w:sz w:val="22"/>
            <w:szCs w:val="22"/>
            <w:u w:val="single"/>
            <w:lang w:eastAsia="en-US"/>
          </w:rPr>
          <w:t xml:space="preserve"> </w:t>
        </w:r>
      </w:hyperlink>
      <w:r w:rsidR="005B7544" w:rsidRPr="00AC2F25">
        <w:rPr>
          <w:rFonts w:ascii="Calibri" w:eastAsiaTheme="minorHAnsi" w:hAnsi="Calibri" w:cs="Calibri"/>
          <w:color w:val="000000" w:themeColor="text1"/>
          <w:kern w:val="20"/>
          <w:szCs w:val="20"/>
          <w:lang w:val="en-US" w:eastAsia="ja-JP"/>
        </w:rPr>
        <w:t xml:space="preserve">is </w:t>
      </w:r>
      <w:r w:rsidRPr="00AC2F25">
        <w:rPr>
          <w:rFonts w:ascii="Calibri" w:eastAsiaTheme="minorHAnsi" w:hAnsi="Calibri" w:cs="Calibri"/>
          <w:color w:val="000000" w:themeColor="text1"/>
          <w:kern w:val="20"/>
          <w:szCs w:val="20"/>
          <w:lang w:val="en-US" w:eastAsia="ja-JP"/>
        </w:rPr>
        <w:t xml:space="preserve">the accumulated body of </w:t>
      </w:r>
      <w:r w:rsidRPr="00AC2F25">
        <w:rPr>
          <w:rFonts w:asciiTheme="minorHAnsi" w:hAnsiTheme="minorHAnsi" w:cstheme="minorHAnsi"/>
          <w:color w:val="000000" w:themeColor="text1"/>
          <w:kern w:val="20"/>
          <w:szCs w:val="20"/>
          <w:lang w:eastAsia="ja-JP"/>
        </w:rPr>
        <w:t>OSPAR measures and actions. T</w:t>
      </w:r>
      <w:r w:rsidR="005B7544" w:rsidRPr="00AC2F25">
        <w:rPr>
          <w:rFonts w:asciiTheme="minorHAnsi" w:hAnsiTheme="minorHAnsi" w:cstheme="minorHAnsi"/>
          <w:color w:val="000000" w:themeColor="text1"/>
          <w:kern w:val="20"/>
          <w:szCs w:val="20"/>
          <w:lang w:eastAsia="ja-JP"/>
        </w:rPr>
        <w:t>aken t</w:t>
      </w:r>
      <w:r w:rsidRPr="00AC2F25">
        <w:rPr>
          <w:rFonts w:asciiTheme="minorHAnsi" w:hAnsiTheme="minorHAnsi" w:cstheme="minorHAnsi"/>
          <w:color w:val="000000" w:themeColor="text1"/>
          <w:kern w:val="20"/>
          <w:szCs w:val="20"/>
          <w:lang w:eastAsia="ja-JP"/>
        </w:rPr>
        <w:t>ogether the</w:t>
      </w:r>
      <w:r w:rsidR="005B7544" w:rsidRPr="00AC2F25">
        <w:rPr>
          <w:rFonts w:asciiTheme="minorHAnsi" w:hAnsiTheme="minorHAnsi" w:cstheme="minorHAnsi"/>
          <w:color w:val="000000" w:themeColor="text1"/>
          <w:kern w:val="20"/>
          <w:szCs w:val="20"/>
          <w:lang w:eastAsia="ja-JP"/>
        </w:rPr>
        <w:t xml:space="preserve"> OSPAR Decisions, Recommendations and Agreements constitute a significant contribution to the effective management of the North-East Atlantic. Some of the measures go back over several decades with their origins in the Oslo or Paris </w:t>
      </w:r>
      <w:r w:rsidR="00003EF6">
        <w:rPr>
          <w:rFonts w:asciiTheme="minorHAnsi" w:hAnsiTheme="minorHAnsi" w:cstheme="minorHAnsi"/>
          <w:color w:val="000000" w:themeColor="text1"/>
          <w:kern w:val="20"/>
          <w:szCs w:val="20"/>
          <w:lang w:eastAsia="ja-JP"/>
        </w:rPr>
        <w:t>Conventions</w:t>
      </w:r>
      <w:r w:rsidR="00003EF6" w:rsidRPr="00AC2F25">
        <w:rPr>
          <w:rFonts w:asciiTheme="minorHAnsi" w:hAnsiTheme="minorHAnsi" w:cstheme="minorHAnsi"/>
          <w:color w:val="000000" w:themeColor="text1"/>
          <w:kern w:val="20"/>
          <w:szCs w:val="20"/>
          <w:lang w:eastAsia="ja-JP"/>
        </w:rPr>
        <w:t xml:space="preserve"> </w:t>
      </w:r>
      <w:r w:rsidR="005B7544" w:rsidRPr="00AC2F25">
        <w:rPr>
          <w:rFonts w:asciiTheme="minorHAnsi" w:hAnsiTheme="minorHAnsi" w:cstheme="minorHAnsi"/>
          <w:color w:val="000000" w:themeColor="text1"/>
          <w:kern w:val="20"/>
          <w:szCs w:val="20"/>
          <w:lang w:eastAsia="ja-JP"/>
        </w:rPr>
        <w:t>and have contributed to reducing marine pollution.</w:t>
      </w:r>
    </w:p>
    <w:p w14:paraId="1C1D5E54" w14:textId="2420319E" w:rsidR="00A704F3" w:rsidRDefault="005B7544" w:rsidP="00DC642C">
      <w:pPr>
        <w:pStyle w:val="lead"/>
        <w:numPr>
          <w:ilvl w:val="0"/>
          <w:numId w:val="25"/>
        </w:numPr>
        <w:spacing w:after="300"/>
        <w:rPr>
          <w:rFonts w:asciiTheme="minorHAnsi" w:hAnsiTheme="minorHAnsi" w:cstheme="minorHAnsi"/>
          <w:color w:val="000000" w:themeColor="text1"/>
          <w:kern w:val="20"/>
          <w:szCs w:val="20"/>
          <w:lang w:eastAsia="ja-JP"/>
        </w:rPr>
      </w:pPr>
      <w:r w:rsidRPr="00A704F3">
        <w:rPr>
          <w:rFonts w:asciiTheme="minorHAnsi" w:hAnsiTheme="minorHAnsi" w:cstheme="minorHAnsi"/>
          <w:color w:val="000000" w:themeColor="text1"/>
          <w:kern w:val="20"/>
          <w:szCs w:val="20"/>
          <w:lang w:eastAsia="ja-JP"/>
        </w:rPr>
        <w:t xml:space="preserve">OSPAR is often a “first mover” on new and emerging issues, being the first to identify new </w:t>
      </w:r>
      <w:r w:rsidR="00587731" w:rsidRPr="00A704F3">
        <w:rPr>
          <w:rFonts w:asciiTheme="minorHAnsi" w:hAnsiTheme="minorHAnsi" w:cstheme="minorHAnsi"/>
          <w:color w:val="000000" w:themeColor="text1"/>
          <w:kern w:val="20"/>
          <w:szCs w:val="20"/>
          <w:lang w:eastAsia="ja-JP"/>
        </w:rPr>
        <w:t xml:space="preserve">pressures </w:t>
      </w:r>
      <w:r w:rsidRPr="00A704F3">
        <w:rPr>
          <w:rFonts w:asciiTheme="minorHAnsi" w:hAnsiTheme="minorHAnsi" w:cstheme="minorHAnsi"/>
          <w:color w:val="000000" w:themeColor="text1"/>
          <w:kern w:val="20"/>
          <w:szCs w:val="20"/>
          <w:lang w:eastAsia="ja-JP"/>
        </w:rPr>
        <w:t>and develop actions, which are then taken up by other authorities, or organisations</w:t>
      </w:r>
      <w:r w:rsidR="00AC2F25">
        <w:rPr>
          <w:rFonts w:asciiTheme="minorHAnsi" w:hAnsiTheme="minorHAnsi" w:cstheme="minorHAnsi"/>
          <w:color w:val="000000" w:themeColor="text1"/>
          <w:kern w:val="20"/>
          <w:szCs w:val="20"/>
          <w:lang w:eastAsia="ja-JP"/>
        </w:rPr>
        <w:t>.</w:t>
      </w:r>
    </w:p>
    <w:p w14:paraId="394C2E37" w14:textId="3D419DB6" w:rsidR="0010767A" w:rsidRPr="00587731" w:rsidRDefault="00587731" w:rsidP="00C340E4">
      <w:pPr>
        <w:pStyle w:val="lead"/>
        <w:ind w:left="720"/>
        <w:rPr>
          <w:rFonts w:ascii="Calibri" w:eastAsiaTheme="minorHAnsi" w:hAnsi="Calibri" w:cs="Calibri"/>
          <w:color w:val="000000" w:themeColor="text1"/>
          <w:kern w:val="20"/>
          <w:szCs w:val="20"/>
          <w:lang w:val="en-US" w:eastAsia="ja-JP"/>
        </w:rPr>
      </w:pPr>
      <w:r>
        <w:rPr>
          <w:rFonts w:ascii="Calibri" w:eastAsiaTheme="minorHAnsi" w:hAnsi="Calibri" w:cs="Calibri"/>
          <w:color w:val="000000" w:themeColor="text1"/>
          <w:kern w:val="20"/>
          <w:szCs w:val="20"/>
          <w:lang w:val="en-US" w:eastAsia="ja-JP"/>
        </w:rPr>
        <w:t xml:space="preserve">Examples of OSPAR measures:  </w:t>
      </w:r>
    </w:p>
    <w:p w14:paraId="19BE9A6B" w14:textId="5EF64A19" w:rsidR="0010767A" w:rsidRPr="0010767A" w:rsidRDefault="00C340E4" w:rsidP="007A50EE">
      <w:pPr>
        <w:pStyle w:val="lead"/>
        <w:numPr>
          <w:ilvl w:val="0"/>
          <w:numId w:val="27"/>
        </w:numPr>
        <w:shd w:val="clear" w:color="auto" w:fill="FFFFFF"/>
        <w:spacing w:after="300"/>
        <w:rPr>
          <w:rFonts w:ascii="Calibri" w:eastAsiaTheme="minorHAnsi" w:hAnsi="Calibri" w:cs="Calibri"/>
          <w:color w:val="000000" w:themeColor="text1"/>
          <w:kern w:val="20"/>
          <w:szCs w:val="20"/>
          <w:lang w:val="en-US" w:eastAsia="ja-JP"/>
        </w:rPr>
      </w:pPr>
      <w:r w:rsidRPr="00C340E4">
        <w:rPr>
          <w:rFonts w:ascii="Calibri" w:eastAsiaTheme="minorHAnsi" w:hAnsi="Calibri" w:cs="Calibri"/>
          <w:b/>
          <w:bCs/>
          <w:color w:val="000000" w:themeColor="text1"/>
          <w:kern w:val="20"/>
          <w:szCs w:val="20"/>
          <w:lang w:val="en-US" w:eastAsia="ja-JP"/>
        </w:rPr>
        <w:t>Recommendations</w:t>
      </w:r>
      <w:r>
        <w:rPr>
          <w:rFonts w:ascii="Calibri" w:eastAsiaTheme="minorHAnsi" w:hAnsi="Calibri" w:cs="Calibri"/>
          <w:color w:val="000000" w:themeColor="text1"/>
          <w:kern w:val="20"/>
          <w:szCs w:val="20"/>
          <w:lang w:val="en-US" w:eastAsia="ja-JP"/>
        </w:rPr>
        <w:t xml:space="preserve"> on </w:t>
      </w:r>
      <w:r w:rsidR="0010767A" w:rsidRPr="0010767A">
        <w:rPr>
          <w:rFonts w:ascii="Calibri" w:eastAsiaTheme="minorHAnsi" w:hAnsi="Calibri" w:cs="Calibri"/>
          <w:color w:val="000000" w:themeColor="text1"/>
          <w:kern w:val="20"/>
          <w:szCs w:val="20"/>
          <w:lang w:val="en-US" w:eastAsia="ja-JP"/>
        </w:rPr>
        <w:t xml:space="preserve">the protection and conservation of biodiversity identified for priority action with programmes of action adopted for </w:t>
      </w:r>
      <w:r w:rsidR="0010767A" w:rsidRPr="00FF26C0">
        <w:rPr>
          <w:rFonts w:ascii="Calibri" w:eastAsiaTheme="minorHAnsi" w:hAnsi="Calibri" w:cs="Calibri"/>
          <w:b/>
          <w:bCs/>
          <w:color w:val="000000" w:themeColor="text1"/>
          <w:kern w:val="20"/>
          <w:szCs w:val="20"/>
          <w:lang w:val="en-US" w:eastAsia="ja-JP"/>
        </w:rPr>
        <w:t>4</w:t>
      </w:r>
      <w:r w:rsidR="00FF26C0" w:rsidRPr="00FF26C0">
        <w:rPr>
          <w:rFonts w:ascii="Calibri" w:eastAsiaTheme="minorHAnsi" w:hAnsi="Calibri" w:cs="Calibri"/>
          <w:b/>
          <w:bCs/>
          <w:color w:val="000000" w:themeColor="text1"/>
          <w:kern w:val="20"/>
          <w:szCs w:val="20"/>
          <w:lang w:val="en-US" w:eastAsia="ja-JP"/>
        </w:rPr>
        <w:t>0</w:t>
      </w:r>
      <w:r w:rsidR="0010767A" w:rsidRPr="00FF26C0">
        <w:rPr>
          <w:rFonts w:ascii="Calibri" w:eastAsiaTheme="minorHAnsi" w:hAnsi="Calibri" w:cs="Calibri"/>
          <w:b/>
          <w:bCs/>
          <w:color w:val="000000" w:themeColor="text1"/>
          <w:kern w:val="20"/>
          <w:szCs w:val="20"/>
          <w:lang w:val="en-US" w:eastAsia="ja-JP"/>
        </w:rPr>
        <w:t xml:space="preserve"> species </w:t>
      </w:r>
      <w:r w:rsidR="00F02732" w:rsidRPr="00F02732">
        <w:rPr>
          <w:rFonts w:ascii="Calibri" w:eastAsiaTheme="minorHAnsi" w:hAnsi="Calibri" w:cs="Calibri"/>
          <w:color w:val="000000" w:themeColor="text1"/>
          <w:kern w:val="20"/>
          <w:szCs w:val="20"/>
          <w:lang w:val="en-US" w:eastAsia="ja-JP"/>
        </w:rPr>
        <w:t>and</w:t>
      </w:r>
      <w:r w:rsidR="00F02732">
        <w:rPr>
          <w:rFonts w:ascii="Calibri" w:eastAsiaTheme="minorHAnsi" w:hAnsi="Calibri" w:cs="Calibri"/>
          <w:b/>
          <w:bCs/>
          <w:color w:val="000000" w:themeColor="text1"/>
          <w:kern w:val="20"/>
          <w:szCs w:val="20"/>
          <w:lang w:val="en-US" w:eastAsia="ja-JP"/>
        </w:rPr>
        <w:t xml:space="preserve"> </w:t>
      </w:r>
      <w:r w:rsidR="0010767A" w:rsidRPr="00FF26C0">
        <w:rPr>
          <w:rFonts w:ascii="Calibri" w:eastAsiaTheme="minorHAnsi" w:hAnsi="Calibri" w:cs="Calibri"/>
          <w:b/>
          <w:bCs/>
          <w:color w:val="000000" w:themeColor="text1"/>
          <w:kern w:val="20"/>
          <w:szCs w:val="20"/>
          <w:lang w:val="en-US" w:eastAsia="ja-JP"/>
        </w:rPr>
        <w:t>1</w:t>
      </w:r>
      <w:r w:rsidR="00FF26C0" w:rsidRPr="00FF26C0">
        <w:rPr>
          <w:rFonts w:ascii="Calibri" w:eastAsiaTheme="minorHAnsi" w:hAnsi="Calibri" w:cs="Calibri"/>
          <w:b/>
          <w:bCs/>
          <w:color w:val="000000" w:themeColor="text1"/>
          <w:kern w:val="20"/>
          <w:szCs w:val="20"/>
          <w:lang w:val="en-US" w:eastAsia="ja-JP"/>
        </w:rPr>
        <w:t>8</w:t>
      </w:r>
      <w:r w:rsidR="0010767A" w:rsidRPr="00FF26C0">
        <w:rPr>
          <w:rFonts w:ascii="Calibri" w:eastAsiaTheme="minorHAnsi" w:hAnsi="Calibri" w:cs="Calibri"/>
          <w:b/>
          <w:bCs/>
          <w:color w:val="000000" w:themeColor="text1"/>
          <w:kern w:val="20"/>
          <w:szCs w:val="20"/>
          <w:lang w:val="en-US" w:eastAsia="ja-JP"/>
        </w:rPr>
        <w:t xml:space="preserve"> </w:t>
      </w:r>
      <w:proofErr w:type="gramStart"/>
      <w:r w:rsidR="0010767A" w:rsidRPr="00FF26C0">
        <w:rPr>
          <w:rFonts w:ascii="Calibri" w:eastAsiaTheme="minorHAnsi" w:hAnsi="Calibri" w:cs="Calibri"/>
          <w:b/>
          <w:bCs/>
          <w:color w:val="000000" w:themeColor="text1"/>
          <w:kern w:val="20"/>
          <w:szCs w:val="20"/>
          <w:lang w:val="en-US" w:eastAsia="ja-JP"/>
        </w:rPr>
        <w:t>habitats</w:t>
      </w:r>
      <w:r w:rsidR="0010767A" w:rsidRPr="0010767A">
        <w:rPr>
          <w:rFonts w:ascii="Calibri" w:eastAsiaTheme="minorHAnsi" w:hAnsi="Calibri" w:cs="Calibri"/>
          <w:color w:val="000000" w:themeColor="text1"/>
          <w:kern w:val="20"/>
          <w:szCs w:val="20"/>
          <w:lang w:val="en-US" w:eastAsia="ja-JP"/>
        </w:rPr>
        <w:t>;</w:t>
      </w:r>
      <w:proofErr w:type="gramEnd"/>
    </w:p>
    <w:p w14:paraId="16EEEA8C" w14:textId="6BC51AD8" w:rsidR="00F02732" w:rsidRDefault="00F02732" w:rsidP="007A50EE">
      <w:pPr>
        <w:pStyle w:val="lead"/>
        <w:numPr>
          <w:ilvl w:val="0"/>
          <w:numId w:val="27"/>
        </w:numPr>
        <w:shd w:val="clear" w:color="auto" w:fill="FFFFFF"/>
        <w:spacing w:after="300"/>
        <w:rPr>
          <w:rFonts w:ascii="Calibri" w:eastAsiaTheme="minorHAnsi" w:hAnsi="Calibri" w:cs="Calibri"/>
          <w:color w:val="000000" w:themeColor="text1"/>
          <w:kern w:val="20"/>
          <w:szCs w:val="20"/>
          <w:lang w:val="en-US" w:eastAsia="ja-JP"/>
        </w:rPr>
      </w:pPr>
      <w:r w:rsidRPr="00631CCF">
        <w:rPr>
          <w:rFonts w:ascii="Calibri" w:eastAsiaTheme="minorHAnsi" w:hAnsi="Calibri" w:cs="Calibri"/>
          <w:b/>
          <w:bCs/>
          <w:color w:val="000000" w:themeColor="text1"/>
          <w:kern w:val="20"/>
          <w:szCs w:val="20"/>
          <w:lang w:val="en-US" w:eastAsia="ja-JP"/>
        </w:rPr>
        <w:lastRenderedPageBreak/>
        <w:t>Decisions and Recommendations</w:t>
      </w:r>
      <w:r>
        <w:rPr>
          <w:rFonts w:ascii="Calibri" w:eastAsiaTheme="minorHAnsi" w:hAnsi="Calibri" w:cs="Calibri"/>
          <w:color w:val="000000" w:themeColor="text1"/>
          <w:kern w:val="20"/>
          <w:szCs w:val="20"/>
          <w:lang w:val="en-US" w:eastAsia="ja-JP"/>
        </w:rPr>
        <w:t xml:space="preserve"> on the designation and management of 8 collectively designated Marine Protected Areas in ABNJ</w:t>
      </w:r>
      <w:r w:rsidR="00631CCF">
        <w:rPr>
          <w:rFonts w:ascii="Calibri" w:eastAsiaTheme="minorHAnsi" w:hAnsi="Calibri" w:cs="Calibri"/>
          <w:color w:val="000000" w:themeColor="text1"/>
          <w:kern w:val="20"/>
          <w:szCs w:val="20"/>
          <w:lang w:val="en-US" w:eastAsia="ja-JP"/>
        </w:rPr>
        <w:t xml:space="preserve"> covering more than 1 million </w:t>
      </w:r>
      <w:proofErr w:type="gramStart"/>
      <w:r w:rsidR="00631CCF">
        <w:rPr>
          <w:rFonts w:ascii="Calibri" w:eastAsiaTheme="minorHAnsi" w:hAnsi="Calibri" w:cs="Calibri"/>
          <w:color w:val="000000" w:themeColor="text1"/>
          <w:kern w:val="20"/>
          <w:szCs w:val="20"/>
          <w:lang w:val="en-US" w:eastAsia="ja-JP"/>
        </w:rPr>
        <w:t>km</w:t>
      </w:r>
      <w:r w:rsidR="00631CCF" w:rsidRPr="00631CCF">
        <w:rPr>
          <w:rFonts w:ascii="Calibri" w:eastAsiaTheme="minorHAnsi" w:hAnsi="Calibri" w:cs="Calibri"/>
          <w:color w:val="000000" w:themeColor="text1"/>
          <w:kern w:val="20"/>
          <w:szCs w:val="20"/>
          <w:vertAlign w:val="superscript"/>
          <w:lang w:val="en-US" w:eastAsia="ja-JP"/>
        </w:rPr>
        <w:t>2</w:t>
      </w:r>
      <w:r w:rsidR="00D31539">
        <w:rPr>
          <w:rFonts w:ascii="Calibri" w:eastAsiaTheme="minorHAnsi" w:hAnsi="Calibri" w:cs="Calibri"/>
          <w:color w:val="000000" w:themeColor="text1"/>
          <w:kern w:val="20"/>
          <w:szCs w:val="20"/>
          <w:lang w:val="en-US" w:eastAsia="ja-JP"/>
        </w:rPr>
        <w:t>;</w:t>
      </w:r>
      <w:proofErr w:type="gramEnd"/>
      <w:r w:rsidR="00631CCF">
        <w:rPr>
          <w:rFonts w:ascii="Calibri" w:eastAsiaTheme="minorHAnsi" w:hAnsi="Calibri" w:cs="Calibri"/>
          <w:color w:val="000000" w:themeColor="text1"/>
          <w:kern w:val="20"/>
          <w:szCs w:val="20"/>
          <w:lang w:val="en-US" w:eastAsia="ja-JP"/>
        </w:rPr>
        <w:t xml:space="preserve"> </w:t>
      </w:r>
    </w:p>
    <w:p w14:paraId="1FE706A2" w14:textId="25E794EE" w:rsidR="00631CCF" w:rsidRPr="0010767A" w:rsidRDefault="00631CCF" w:rsidP="007A50EE">
      <w:pPr>
        <w:pStyle w:val="lead"/>
        <w:numPr>
          <w:ilvl w:val="0"/>
          <w:numId w:val="27"/>
        </w:numPr>
        <w:shd w:val="clear" w:color="auto" w:fill="FFFFFF"/>
        <w:spacing w:after="300"/>
        <w:rPr>
          <w:rFonts w:ascii="Calibri" w:eastAsiaTheme="minorHAnsi" w:hAnsi="Calibri" w:cs="Calibri"/>
          <w:color w:val="000000" w:themeColor="text1"/>
          <w:kern w:val="20"/>
          <w:szCs w:val="20"/>
          <w:lang w:val="en-US" w:eastAsia="ja-JP"/>
        </w:rPr>
      </w:pPr>
      <w:r w:rsidRPr="00631CCF">
        <w:rPr>
          <w:rFonts w:ascii="Calibri" w:eastAsiaTheme="minorHAnsi" w:hAnsi="Calibri" w:cs="Calibri"/>
          <w:b/>
          <w:bCs/>
          <w:color w:val="000000" w:themeColor="text1"/>
          <w:kern w:val="20"/>
          <w:szCs w:val="20"/>
          <w:lang w:val="en-US" w:eastAsia="ja-JP"/>
        </w:rPr>
        <w:t>Agreement:</w:t>
      </w:r>
      <w:r>
        <w:rPr>
          <w:rFonts w:ascii="Calibri" w:eastAsiaTheme="minorHAnsi" w:hAnsi="Calibri" w:cs="Calibri"/>
          <w:color w:val="000000" w:themeColor="text1"/>
          <w:kern w:val="20"/>
          <w:szCs w:val="20"/>
          <w:lang w:val="en-US" w:eastAsia="ja-JP"/>
        </w:rPr>
        <w:t xml:space="preserve"> Development of a Regional Action Plan for marine </w:t>
      </w:r>
      <w:proofErr w:type="gramStart"/>
      <w:r>
        <w:rPr>
          <w:rFonts w:ascii="Calibri" w:eastAsiaTheme="minorHAnsi" w:hAnsi="Calibri" w:cs="Calibri"/>
          <w:color w:val="000000" w:themeColor="text1"/>
          <w:kern w:val="20"/>
          <w:szCs w:val="20"/>
          <w:lang w:val="en-US" w:eastAsia="ja-JP"/>
        </w:rPr>
        <w:t>birds</w:t>
      </w:r>
      <w:r w:rsidR="00D31539">
        <w:rPr>
          <w:rFonts w:ascii="Calibri" w:eastAsiaTheme="minorHAnsi" w:hAnsi="Calibri" w:cs="Calibri"/>
          <w:color w:val="000000" w:themeColor="text1"/>
          <w:kern w:val="20"/>
          <w:szCs w:val="20"/>
          <w:lang w:val="en-US" w:eastAsia="ja-JP"/>
        </w:rPr>
        <w:t>;</w:t>
      </w:r>
      <w:proofErr w:type="gramEnd"/>
    </w:p>
    <w:p w14:paraId="0F8B9E53" w14:textId="04E05AAC" w:rsidR="0010767A" w:rsidRPr="0010767A" w:rsidRDefault="00B74FB1" w:rsidP="007A50EE">
      <w:pPr>
        <w:pStyle w:val="lead"/>
        <w:numPr>
          <w:ilvl w:val="0"/>
          <w:numId w:val="27"/>
        </w:numPr>
        <w:shd w:val="clear" w:color="auto" w:fill="FFFFFF"/>
        <w:spacing w:after="300"/>
        <w:rPr>
          <w:rFonts w:ascii="Calibri" w:eastAsiaTheme="minorHAnsi" w:hAnsi="Calibri" w:cs="Calibri"/>
          <w:color w:val="000000" w:themeColor="text1"/>
          <w:kern w:val="20"/>
          <w:szCs w:val="20"/>
          <w:lang w:val="en-US" w:eastAsia="ja-JP"/>
        </w:rPr>
      </w:pPr>
      <w:r w:rsidRPr="00B74FB1">
        <w:rPr>
          <w:rFonts w:ascii="Calibri" w:eastAsiaTheme="minorHAnsi" w:hAnsi="Calibri" w:cs="Calibri"/>
          <w:b/>
          <w:bCs/>
          <w:color w:val="000000" w:themeColor="text1"/>
          <w:kern w:val="20"/>
          <w:szCs w:val="20"/>
          <w:lang w:val="en-US" w:eastAsia="ja-JP"/>
        </w:rPr>
        <w:t>Recommendation</w:t>
      </w:r>
      <w:r>
        <w:rPr>
          <w:rFonts w:ascii="Calibri" w:eastAsiaTheme="minorHAnsi" w:hAnsi="Calibri" w:cs="Calibri"/>
          <w:b/>
          <w:bCs/>
          <w:color w:val="000000" w:themeColor="text1"/>
          <w:kern w:val="20"/>
          <w:szCs w:val="20"/>
          <w:lang w:val="en-US" w:eastAsia="ja-JP"/>
        </w:rPr>
        <w:t>s</w:t>
      </w:r>
      <w:r w:rsidRPr="00B74FB1">
        <w:rPr>
          <w:rFonts w:ascii="Calibri" w:eastAsiaTheme="minorHAnsi" w:hAnsi="Calibri" w:cs="Calibri"/>
          <w:b/>
          <w:bCs/>
          <w:color w:val="000000" w:themeColor="text1"/>
          <w:kern w:val="20"/>
          <w:szCs w:val="20"/>
          <w:lang w:val="en-US" w:eastAsia="ja-JP"/>
        </w:rPr>
        <w:t>:</w:t>
      </w:r>
      <w:r w:rsidR="0010767A" w:rsidRPr="0010767A">
        <w:rPr>
          <w:rFonts w:ascii="Calibri" w:eastAsiaTheme="minorHAnsi" w:hAnsi="Calibri" w:cs="Calibri"/>
          <w:color w:val="000000" w:themeColor="text1"/>
          <w:kern w:val="20"/>
          <w:szCs w:val="20"/>
          <w:lang w:val="en-US" w:eastAsia="ja-JP"/>
        </w:rPr>
        <w:t xml:space="preserve"> risk-based approach for the management of </w:t>
      </w:r>
      <w:r w:rsidR="0010767A" w:rsidRPr="00FF26C0">
        <w:rPr>
          <w:rFonts w:ascii="Calibri" w:eastAsiaTheme="minorHAnsi" w:hAnsi="Calibri" w:cs="Calibri"/>
          <w:b/>
          <w:bCs/>
          <w:color w:val="000000" w:themeColor="text1"/>
          <w:kern w:val="20"/>
          <w:szCs w:val="20"/>
          <w:lang w:val="en-US" w:eastAsia="ja-JP"/>
        </w:rPr>
        <w:t>produced water discharges</w:t>
      </w:r>
      <w:r w:rsidR="0010767A" w:rsidRPr="0010767A">
        <w:rPr>
          <w:rFonts w:ascii="Calibri" w:eastAsiaTheme="minorHAnsi" w:hAnsi="Calibri" w:cs="Calibri"/>
          <w:color w:val="000000" w:themeColor="text1"/>
          <w:kern w:val="20"/>
          <w:szCs w:val="20"/>
          <w:lang w:val="en-US" w:eastAsia="ja-JP"/>
        </w:rPr>
        <w:t xml:space="preserve"> from the offshore oil and gas industry to complement the OSPAR harmonised mandatory control system for </w:t>
      </w:r>
      <w:r w:rsidR="0010767A" w:rsidRPr="00FF26C0">
        <w:rPr>
          <w:rFonts w:ascii="Calibri" w:eastAsiaTheme="minorHAnsi" w:hAnsi="Calibri" w:cs="Calibri"/>
          <w:b/>
          <w:bCs/>
          <w:color w:val="000000" w:themeColor="text1"/>
          <w:kern w:val="20"/>
          <w:szCs w:val="20"/>
          <w:lang w:val="en-US" w:eastAsia="ja-JP"/>
        </w:rPr>
        <w:t xml:space="preserve">offshore </w:t>
      </w:r>
      <w:proofErr w:type="gramStart"/>
      <w:r w:rsidR="0010767A" w:rsidRPr="00FF26C0">
        <w:rPr>
          <w:rFonts w:ascii="Calibri" w:eastAsiaTheme="minorHAnsi" w:hAnsi="Calibri" w:cs="Calibri"/>
          <w:b/>
          <w:bCs/>
          <w:color w:val="000000" w:themeColor="text1"/>
          <w:kern w:val="20"/>
          <w:szCs w:val="20"/>
          <w:lang w:val="en-US" w:eastAsia="ja-JP"/>
        </w:rPr>
        <w:t>chemicals</w:t>
      </w:r>
      <w:r w:rsidR="00587731">
        <w:rPr>
          <w:rFonts w:ascii="Calibri" w:eastAsiaTheme="minorHAnsi" w:hAnsi="Calibri" w:cs="Calibri"/>
          <w:color w:val="000000" w:themeColor="text1"/>
          <w:kern w:val="20"/>
          <w:szCs w:val="20"/>
          <w:lang w:val="en-US" w:eastAsia="ja-JP"/>
        </w:rPr>
        <w:t>;</w:t>
      </w:r>
      <w:proofErr w:type="gramEnd"/>
    </w:p>
    <w:p w14:paraId="7A457CF6" w14:textId="3CE87395" w:rsidR="0010767A" w:rsidRPr="0010767A" w:rsidRDefault="00B74FB1" w:rsidP="007A50EE">
      <w:pPr>
        <w:pStyle w:val="lead"/>
        <w:numPr>
          <w:ilvl w:val="0"/>
          <w:numId w:val="27"/>
        </w:numPr>
        <w:shd w:val="clear" w:color="auto" w:fill="FFFFFF"/>
        <w:rPr>
          <w:rFonts w:ascii="Calibri" w:eastAsiaTheme="minorHAnsi" w:hAnsi="Calibri" w:cs="Calibri"/>
          <w:color w:val="000000" w:themeColor="text1"/>
          <w:kern w:val="20"/>
          <w:szCs w:val="20"/>
          <w:lang w:val="en-US" w:eastAsia="ja-JP"/>
        </w:rPr>
      </w:pPr>
      <w:r w:rsidRPr="00B74FB1">
        <w:rPr>
          <w:rFonts w:ascii="Calibri" w:eastAsiaTheme="minorHAnsi" w:hAnsi="Calibri" w:cs="Calibri"/>
          <w:b/>
          <w:bCs/>
          <w:color w:val="000000" w:themeColor="text1"/>
          <w:kern w:val="20"/>
          <w:szCs w:val="20"/>
          <w:lang w:val="en-US" w:eastAsia="ja-JP"/>
        </w:rPr>
        <w:t>Decision</w:t>
      </w:r>
      <w:r>
        <w:rPr>
          <w:rFonts w:ascii="Calibri" w:eastAsiaTheme="minorHAnsi" w:hAnsi="Calibri" w:cs="Calibri"/>
          <w:color w:val="000000" w:themeColor="text1"/>
          <w:kern w:val="20"/>
          <w:szCs w:val="20"/>
          <w:lang w:val="en-US" w:eastAsia="ja-JP"/>
        </w:rPr>
        <w:t xml:space="preserve">: </w:t>
      </w:r>
      <w:r w:rsidR="00587731">
        <w:rPr>
          <w:rFonts w:ascii="Calibri" w:eastAsiaTheme="minorHAnsi" w:hAnsi="Calibri" w:cs="Calibri"/>
          <w:color w:val="000000" w:themeColor="text1"/>
          <w:kern w:val="20"/>
          <w:szCs w:val="20"/>
          <w:lang w:val="en-US" w:eastAsia="ja-JP"/>
        </w:rPr>
        <w:t xml:space="preserve">prohibition </w:t>
      </w:r>
      <w:r w:rsidR="0010767A" w:rsidRPr="0010767A">
        <w:rPr>
          <w:rFonts w:ascii="Calibri" w:eastAsiaTheme="minorHAnsi" w:hAnsi="Calibri" w:cs="Calibri"/>
          <w:color w:val="000000" w:themeColor="text1"/>
          <w:kern w:val="20"/>
          <w:szCs w:val="20"/>
          <w:lang w:val="en-US" w:eastAsia="ja-JP"/>
        </w:rPr>
        <w:t xml:space="preserve">on the dumping or leaving in place of </w:t>
      </w:r>
      <w:r w:rsidR="0010767A" w:rsidRPr="00FF26C0">
        <w:rPr>
          <w:rFonts w:ascii="Calibri" w:eastAsiaTheme="minorHAnsi" w:hAnsi="Calibri" w:cs="Calibri"/>
          <w:b/>
          <w:bCs/>
          <w:color w:val="000000" w:themeColor="text1"/>
          <w:kern w:val="20"/>
          <w:szCs w:val="20"/>
          <w:lang w:val="en-US" w:eastAsia="ja-JP"/>
        </w:rPr>
        <w:t xml:space="preserve">disused offshore </w:t>
      </w:r>
      <w:proofErr w:type="gramStart"/>
      <w:r w:rsidR="0010767A" w:rsidRPr="00FF26C0">
        <w:rPr>
          <w:rFonts w:ascii="Calibri" w:eastAsiaTheme="minorHAnsi" w:hAnsi="Calibri" w:cs="Calibri"/>
          <w:b/>
          <w:bCs/>
          <w:color w:val="000000" w:themeColor="text1"/>
          <w:kern w:val="20"/>
          <w:szCs w:val="20"/>
          <w:lang w:val="en-US" w:eastAsia="ja-JP"/>
        </w:rPr>
        <w:t>installations</w:t>
      </w:r>
      <w:r w:rsidR="0010767A" w:rsidRPr="0010767A">
        <w:rPr>
          <w:rFonts w:ascii="Calibri" w:eastAsiaTheme="minorHAnsi" w:hAnsi="Calibri" w:cs="Calibri"/>
          <w:color w:val="000000" w:themeColor="text1"/>
          <w:kern w:val="20"/>
          <w:szCs w:val="20"/>
          <w:lang w:val="en-US" w:eastAsia="ja-JP"/>
        </w:rPr>
        <w:t>;</w:t>
      </w:r>
      <w:proofErr w:type="gramEnd"/>
    </w:p>
    <w:p w14:paraId="56D7ED04" w14:textId="66244932" w:rsidR="0010767A" w:rsidRPr="0010767A" w:rsidRDefault="00B74FB1" w:rsidP="007A50EE">
      <w:pPr>
        <w:pStyle w:val="lead"/>
        <w:numPr>
          <w:ilvl w:val="0"/>
          <w:numId w:val="27"/>
        </w:numPr>
        <w:shd w:val="clear" w:color="auto" w:fill="FFFFFF"/>
        <w:spacing w:after="300"/>
        <w:rPr>
          <w:rFonts w:ascii="Calibri" w:eastAsiaTheme="minorHAnsi" w:hAnsi="Calibri" w:cs="Calibri"/>
          <w:color w:val="000000" w:themeColor="text1"/>
          <w:kern w:val="20"/>
          <w:szCs w:val="20"/>
          <w:lang w:val="en-US" w:eastAsia="ja-JP"/>
        </w:rPr>
      </w:pPr>
      <w:r w:rsidRPr="00B74FB1">
        <w:rPr>
          <w:rFonts w:ascii="Calibri" w:eastAsiaTheme="minorHAnsi" w:hAnsi="Calibri" w:cs="Calibri"/>
          <w:b/>
          <w:bCs/>
          <w:color w:val="000000" w:themeColor="text1"/>
          <w:kern w:val="20"/>
          <w:szCs w:val="20"/>
          <w:lang w:val="en-US" w:eastAsia="ja-JP"/>
        </w:rPr>
        <w:t>Recommendations</w:t>
      </w:r>
      <w:r>
        <w:rPr>
          <w:rFonts w:ascii="Calibri" w:eastAsiaTheme="minorHAnsi" w:hAnsi="Calibri" w:cs="Calibri"/>
          <w:color w:val="000000" w:themeColor="text1"/>
          <w:kern w:val="20"/>
          <w:szCs w:val="20"/>
          <w:lang w:val="en-US" w:eastAsia="ja-JP"/>
        </w:rPr>
        <w:t xml:space="preserve"> on </w:t>
      </w:r>
      <w:r w:rsidR="0010767A" w:rsidRPr="0010767A">
        <w:rPr>
          <w:rFonts w:ascii="Calibri" w:eastAsiaTheme="minorHAnsi" w:hAnsi="Calibri" w:cs="Calibri"/>
          <w:color w:val="000000" w:themeColor="text1"/>
          <w:kern w:val="20"/>
          <w:szCs w:val="20"/>
          <w:lang w:val="en-US" w:eastAsia="ja-JP"/>
        </w:rPr>
        <w:t>implementation of measure</w:t>
      </w:r>
      <w:r w:rsidR="00587731">
        <w:rPr>
          <w:rFonts w:ascii="Calibri" w:eastAsiaTheme="minorHAnsi" w:hAnsi="Calibri" w:cs="Calibri"/>
          <w:color w:val="000000" w:themeColor="text1"/>
          <w:kern w:val="20"/>
          <w:szCs w:val="20"/>
          <w:lang w:val="en-US" w:eastAsia="ja-JP"/>
        </w:rPr>
        <w:t>s</w:t>
      </w:r>
      <w:r w:rsidR="0010767A" w:rsidRPr="0010767A">
        <w:rPr>
          <w:rFonts w:ascii="Calibri" w:eastAsiaTheme="minorHAnsi" w:hAnsi="Calibri" w:cs="Calibri"/>
          <w:color w:val="000000" w:themeColor="text1"/>
          <w:kern w:val="20"/>
          <w:szCs w:val="20"/>
          <w:lang w:val="en-US" w:eastAsia="ja-JP"/>
        </w:rPr>
        <w:t xml:space="preserve"> </w:t>
      </w:r>
      <w:r w:rsidR="00FF26C0">
        <w:rPr>
          <w:rFonts w:ascii="Calibri" w:eastAsiaTheme="minorHAnsi" w:hAnsi="Calibri" w:cs="Calibri"/>
          <w:color w:val="000000" w:themeColor="text1"/>
          <w:kern w:val="20"/>
          <w:szCs w:val="20"/>
          <w:lang w:val="en-US" w:eastAsia="ja-JP"/>
        </w:rPr>
        <w:t>to apply</w:t>
      </w:r>
      <w:r w:rsidR="0010767A" w:rsidRPr="0010767A">
        <w:rPr>
          <w:rFonts w:ascii="Calibri" w:eastAsiaTheme="minorHAnsi" w:hAnsi="Calibri" w:cs="Calibri"/>
          <w:color w:val="000000" w:themeColor="text1"/>
          <w:kern w:val="20"/>
          <w:szCs w:val="20"/>
          <w:lang w:val="en-US" w:eastAsia="ja-JP"/>
        </w:rPr>
        <w:t xml:space="preserve"> B</w:t>
      </w:r>
      <w:r w:rsidR="00587731">
        <w:rPr>
          <w:rFonts w:ascii="Calibri" w:eastAsiaTheme="minorHAnsi" w:hAnsi="Calibri" w:cs="Calibri"/>
          <w:color w:val="000000" w:themeColor="text1"/>
          <w:kern w:val="20"/>
          <w:szCs w:val="20"/>
          <w:lang w:val="en-US" w:eastAsia="ja-JP"/>
        </w:rPr>
        <w:t xml:space="preserve">est </w:t>
      </w:r>
      <w:r w:rsidR="0010767A" w:rsidRPr="0010767A">
        <w:rPr>
          <w:rFonts w:ascii="Calibri" w:eastAsiaTheme="minorHAnsi" w:hAnsi="Calibri" w:cs="Calibri"/>
          <w:color w:val="000000" w:themeColor="text1"/>
          <w:kern w:val="20"/>
          <w:szCs w:val="20"/>
          <w:lang w:val="en-US" w:eastAsia="ja-JP"/>
        </w:rPr>
        <w:t>A</w:t>
      </w:r>
      <w:r w:rsidR="00587731">
        <w:rPr>
          <w:rFonts w:ascii="Calibri" w:eastAsiaTheme="minorHAnsi" w:hAnsi="Calibri" w:cs="Calibri"/>
          <w:color w:val="000000" w:themeColor="text1"/>
          <w:kern w:val="20"/>
          <w:szCs w:val="20"/>
          <w:lang w:val="en-US" w:eastAsia="ja-JP"/>
        </w:rPr>
        <w:t xml:space="preserve">vailable </w:t>
      </w:r>
      <w:r w:rsidR="0010767A" w:rsidRPr="0010767A">
        <w:rPr>
          <w:rFonts w:ascii="Calibri" w:eastAsiaTheme="minorHAnsi" w:hAnsi="Calibri" w:cs="Calibri"/>
          <w:color w:val="000000" w:themeColor="text1"/>
          <w:kern w:val="20"/>
          <w:szCs w:val="20"/>
          <w:lang w:val="en-US" w:eastAsia="ja-JP"/>
        </w:rPr>
        <w:t>T</w:t>
      </w:r>
      <w:r w:rsidR="00587731">
        <w:rPr>
          <w:rFonts w:ascii="Calibri" w:eastAsiaTheme="minorHAnsi" w:hAnsi="Calibri" w:cs="Calibri"/>
          <w:color w:val="000000" w:themeColor="text1"/>
          <w:kern w:val="20"/>
          <w:szCs w:val="20"/>
          <w:lang w:val="en-US" w:eastAsia="ja-JP"/>
        </w:rPr>
        <w:t>echniques</w:t>
      </w:r>
      <w:r w:rsidR="0010767A" w:rsidRPr="0010767A">
        <w:rPr>
          <w:rFonts w:ascii="Calibri" w:eastAsiaTheme="minorHAnsi" w:hAnsi="Calibri" w:cs="Calibri"/>
          <w:color w:val="000000" w:themeColor="text1"/>
          <w:kern w:val="20"/>
          <w:szCs w:val="20"/>
          <w:lang w:val="en-US" w:eastAsia="ja-JP"/>
        </w:rPr>
        <w:t xml:space="preserve"> and B</w:t>
      </w:r>
      <w:r w:rsidR="00587731">
        <w:rPr>
          <w:rFonts w:ascii="Calibri" w:eastAsiaTheme="minorHAnsi" w:hAnsi="Calibri" w:cs="Calibri"/>
          <w:color w:val="000000" w:themeColor="text1"/>
          <w:kern w:val="20"/>
          <w:szCs w:val="20"/>
          <w:lang w:val="en-US" w:eastAsia="ja-JP"/>
        </w:rPr>
        <w:t xml:space="preserve">est Environmental </w:t>
      </w:r>
      <w:r w:rsidR="0010767A" w:rsidRPr="0010767A">
        <w:rPr>
          <w:rFonts w:ascii="Calibri" w:eastAsiaTheme="minorHAnsi" w:hAnsi="Calibri" w:cs="Calibri"/>
          <w:color w:val="000000" w:themeColor="text1"/>
          <w:kern w:val="20"/>
          <w:szCs w:val="20"/>
          <w:lang w:val="en-US" w:eastAsia="ja-JP"/>
        </w:rPr>
        <w:t>P</w:t>
      </w:r>
      <w:r w:rsidR="00587731">
        <w:rPr>
          <w:rFonts w:ascii="Calibri" w:eastAsiaTheme="minorHAnsi" w:hAnsi="Calibri" w:cs="Calibri"/>
          <w:color w:val="000000" w:themeColor="text1"/>
          <w:kern w:val="20"/>
          <w:szCs w:val="20"/>
          <w:lang w:val="en-US" w:eastAsia="ja-JP"/>
        </w:rPr>
        <w:t>ractice</w:t>
      </w:r>
      <w:r w:rsidR="0010767A" w:rsidRPr="0010767A">
        <w:rPr>
          <w:rFonts w:ascii="Calibri" w:eastAsiaTheme="minorHAnsi" w:hAnsi="Calibri" w:cs="Calibri"/>
          <w:color w:val="000000" w:themeColor="text1"/>
          <w:kern w:val="20"/>
          <w:szCs w:val="20"/>
          <w:lang w:val="en-US" w:eastAsia="ja-JP"/>
        </w:rPr>
        <w:t xml:space="preserve"> in nuclear facilities result</w:t>
      </w:r>
      <w:r w:rsidR="00587731">
        <w:rPr>
          <w:rFonts w:ascii="Calibri" w:eastAsiaTheme="minorHAnsi" w:hAnsi="Calibri" w:cs="Calibri"/>
          <w:color w:val="000000" w:themeColor="text1"/>
          <w:kern w:val="20"/>
          <w:szCs w:val="20"/>
          <w:lang w:val="en-US" w:eastAsia="ja-JP"/>
        </w:rPr>
        <w:t>ing</w:t>
      </w:r>
      <w:r w:rsidR="0010767A" w:rsidRPr="0010767A">
        <w:rPr>
          <w:rFonts w:ascii="Calibri" w:eastAsiaTheme="minorHAnsi" w:hAnsi="Calibri" w:cs="Calibri"/>
          <w:color w:val="000000" w:themeColor="text1"/>
          <w:kern w:val="20"/>
          <w:szCs w:val="20"/>
          <w:lang w:val="en-US" w:eastAsia="ja-JP"/>
        </w:rPr>
        <w:t xml:space="preserve"> in a </w:t>
      </w:r>
      <w:r w:rsidR="0010767A" w:rsidRPr="00FF26C0">
        <w:rPr>
          <w:rFonts w:ascii="Calibri" w:eastAsiaTheme="minorHAnsi" w:hAnsi="Calibri" w:cs="Calibri"/>
          <w:b/>
          <w:bCs/>
          <w:color w:val="000000" w:themeColor="text1"/>
          <w:kern w:val="20"/>
          <w:szCs w:val="20"/>
          <w:lang w:val="en-US" w:eastAsia="ja-JP"/>
        </w:rPr>
        <w:t xml:space="preserve">reduction of discharges from the nuclear </w:t>
      </w:r>
      <w:proofErr w:type="gramStart"/>
      <w:r w:rsidR="0010767A" w:rsidRPr="00FF26C0">
        <w:rPr>
          <w:rFonts w:ascii="Calibri" w:eastAsiaTheme="minorHAnsi" w:hAnsi="Calibri" w:cs="Calibri"/>
          <w:b/>
          <w:bCs/>
          <w:color w:val="000000" w:themeColor="text1"/>
          <w:kern w:val="20"/>
          <w:szCs w:val="20"/>
          <w:lang w:val="en-US" w:eastAsia="ja-JP"/>
        </w:rPr>
        <w:t>sector</w:t>
      </w:r>
      <w:r w:rsidR="00D31539">
        <w:rPr>
          <w:rFonts w:ascii="Calibri" w:eastAsiaTheme="minorHAnsi" w:hAnsi="Calibri" w:cs="Calibri"/>
          <w:b/>
          <w:bCs/>
          <w:color w:val="000000" w:themeColor="text1"/>
          <w:kern w:val="20"/>
          <w:szCs w:val="20"/>
          <w:lang w:val="en-US" w:eastAsia="ja-JP"/>
        </w:rPr>
        <w:t>;</w:t>
      </w:r>
      <w:proofErr w:type="gramEnd"/>
    </w:p>
    <w:p w14:paraId="34AC91D6" w14:textId="07D3F31C" w:rsidR="0010767A" w:rsidRPr="0010767A" w:rsidRDefault="00B74FB1" w:rsidP="007A50EE">
      <w:pPr>
        <w:pStyle w:val="lead"/>
        <w:numPr>
          <w:ilvl w:val="0"/>
          <w:numId w:val="27"/>
        </w:numPr>
        <w:shd w:val="clear" w:color="auto" w:fill="FFFFFF"/>
        <w:spacing w:after="300"/>
        <w:rPr>
          <w:rFonts w:ascii="Calibri" w:eastAsiaTheme="minorHAnsi" w:hAnsi="Calibri" w:cs="Calibri"/>
          <w:color w:val="000000" w:themeColor="text1"/>
          <w:kern w:val="20"/>
          <w:szCs w:val="20"/>
          <w:lang w:val="en-US" w:eastAsia="ja-JP"/>
        </w:rPr>
      </w:pPr>
      <w:r w:rsidRPr="00B74FB1">
        <w:rPr>
          <w:rFonts w:ascii="Calibri" w:eastAsiaTheme="minorHAnsi" w:hAnsi="Calibri" w:cs="Calibri"/>
          <w:b/>
          <w:bCs/>
          <w:color w:val="000000" w:themeColor="text1"/>
          <w:kern w:val="20"/>
          <w:szCs w:val="20"/>
          <w:lang w:val="en-US" w:eastAsia="ja-JP"/>
        </w:rPr>
        <w:t>Decisions</w:t>
      </w:r>
      <w:r>
        <w:rPr>
          <w:rFonts w:ascii="Calibri" w:eastAsiaTheme="minorHAnsi" w:hAnsi="Calibri" w:cs="Calibri"/>
          <w:color w:val="000000" w:themeColor="text1"/>
          <w:kern w:val="20"/>
          <w:szCs w:val="20"/>
          <w:lang w:val="en-US" w:eastAsia="ja-JP"/>
        </w:rPr>
        <w:t xml:space="preserve"> leading to </w:t>
      </w:r>
      <w:r w:rsidR="0010767A" w:rsidRPr="0010767A">
        <w:rPr>
          <w:rFonts w:ascii="Calibri" w:eastAsiaTheme="minorHAnsi" w:hAnsi="Calibri" w:cs="Calibri"/>
          <w:color w:val="000000" w:themeColor="text1"/>
          <w:kern w:val="20"/>
          <w:szCs w:val="20"/>
          <w:lang w:val="en-US" w:eastAsia="ja-JP"/>
        </w:rPr>
        <w:t xml:space="preserve">successful </w:t>
      </w:r>
      <w:r w:rsidR="0010767A" w:rsidRPr="00FF26C0">
        <w:rPr>
          <w:rFonts w:ascii="Calibri" w:eastAsiaTheme="minorHAnsi" w:hAnsi="Calibri" w:cs="Calibri"/>
          <w:b/>
          <w:bCs/>
          <w:color w:val="000000" w:themeColor="text1"/>
          <w:kern w:val="20"/>
          <w:szCs w:val="20"/>
          <w:lang w:val="en-US" w:eastAsia="ja-JP"/>
        </w:rPr>
        <w:t xml:space="preserve">phasing out </w:t>
      </w:r>
      <w:r w:rsidR="00D31539">
        <w:rPr>
          <w:rFonts w:ascii="Calibri" w:eastAsiaTheme="minorHAnsi" w:hAnsi="Calibri" w:cs="Calibri"/>
          <w:b/>
          <w:bCs/>
          <w:color w:val="000000" w:themeColor="text1"/>
          <w:kern w:val="20"/>
          <w:szCs w:val="20"/>
          <w:lang w:val="en-US" w:eastAsia="ja-JP"/>
        </w:rPr>
        <w:t xml:space="preserve">of </w:t>
      </w:r>
      <w:r w:rsidR="0010767A" w:rsidRPr="00FF26C0">
        <w:rPr>
          <w:rFonts w:ascii="Calibri" w:eastAsiaTheme="minorHAnsi" w:hAnsi="Calibri" w:cs="Calibri"/>
          <w:b/>
          <w:bCs/>
          <w:color w:val="000000" w:themeColor="text1"/>
          <w:kern w:val="20"/>
          <w:szCs w:val="20"/>
          <w:lang w:val="en-US" w:eastAsia="ja-JP"/>
        </w:rPr>
        <w:t>all mercury cell chlor-alkali plants</w:t>
      </w:r>
      <w:r w:rsidR="0010767A" w:rsidRPr="0010767A">
        <w:rPr>
          <w:rFonts w:ascii="Calibri" w:eastAsiaTheme="minorHAnsi" w:hAnsi="Calibri" w:cs="Calibri"/>
          <w:color w:val="000000" w:themeColor="text1"/>
          <w:kern w:val="20"/>
          <w:szCs w:val="20"/>
          <w:lang w:val="en-US" w:eastAsia="ja-JP"/>
        </w:rPr>
        <w:t xml:space="preserve"> in the OSPAR </w:t>
      </w:r>
      <w:r w:rsidR="00D31539">
        <w:rPr>
          <w:rFonts w:ascii="Calibri" w:eastAsiaTheme="minorHAnsi" w:hAnsi="Calibri" w:cs="Calibri"/>
          <w:color w:val="000000" w:themeColor="text1"/>
          <w:kern w:val="20"/>
          <w:szCs w:val="20"/>
          <w:lang w:val="en-US" w:eastAsia="ja-JP"/>
        </w:rPr>
        <w:t>m</w:t>
      </w:r>
      <w:r w:rsidR="00D31539" w:rsidRPr="0010767A">
        <w:rPr>
          <w:rFonts w:ascii="Calibri" w:eastAsiaTheme="minorHAnsi" w:hAnsi="Calibri" w:cs="Calibri"/>
          <w:color w:val="000000" w:themeColor="text1"/>
          <w:kern w:val="20"/>
          <w:szCs w:val="20"/>
          <w:lang w:val="en-US" w:eastAsia="ja-JP"/>
        </w:rPr>
        <w:t xml:space="preserve">aritime </w:t>
      </w:r>
      <w:proofErr w:type="gramStart"/>
      <w:r w:rsidR="00D31539">
        <w:rPr>
          <w:rFonts w:ascii="Calibri" w:eastAsiaTheme="minorHAnsi" w:hAnsi="Calibri" w:cs="Calibri"/>
          <w:color w:val="000000" w:themeColor="text1"/>
          <w:kern w:val="20"/>
          <w:szCs w:val="20"/>
          <w:lang w:val="en-US" w:eastAsia="ja-JP"/>
        </w:rPr>
        <w:t>a</w:t>
      </w:r>
      <w:r w:rsidR="00D31539" w:rsidRPr="0010767A">
        <w:rPr>
          <w:rFonts w:ascii="Calibri" w:eastAsiaTheme="minorHAnsi" w:hAnsi="Calibri" w:cs="Calibri"/>
          <w:color w:val="000000" w:themeColor="text1"/>
          <w:kern w:val="20"/>
          <w:szCs w:val="20"/>
          <w:lang w:val="en-US" w:eastAsia="ja-JP"/>
        </w:rPr>
        <w:t>rea</w:t>
      </w:r>
      <w:r w:rsidR="0010767A" w:rsidRPr="0010767A">
        <w:rPr>
          <w:rFonts w:ascii="Calibri" w:eastAsiaTheme="minorHAnsi" w:hAnsi="Calibri" w:cs="Calibri"/>
          <w:color w:val="000000" w:themeColor="text1"/>
          <w:kern w:val="20"/>
          <w:szCs w:val="20"/>
          <w:lang w:val="en-US" w:eastAsia="ja-JP"/>
        </w:rPr>
        <w:t>;</w:t>
      </w:r>
      <w:proofErr w:type="gramEnd"/>
    </w:p>
    <w:p w14:paraId="10E311BC" w14:textId="03C606A9" w:rsidR="0010767A" w:rsidRDefault="00B74FB1" w:rsidP="007A50EE">
      <w:pPr>
        <w:pStyle w:val="lead"/>
        <w:numPr>
          <w:ilvl w:val="0"/>
          <w:numId w:val="27"/>
        </w:numPr>
        <w:shd w:val="clear" w:color="auto" w:fill="FFFFFF"/>
        <w:spacing w:after="300"/>
        <w:rPr>
          <w:rFonts w:ascii="Calibri" w:eastAsiaTheme="minorHAnsi" w:hAnsi="Calibri" w:cs="Calibri"/>
          <w:color w:val="000000" w:themeColor="text1"/>
          <w:kern w:val="20"/>
          <w:szCs w:val="20"/>
          <w:lang w:val="en-US" w:eastAsia="ja-JP"/>
        </w:rPr>
      </w:pPr>
      <w:r w:rsidRPr="002C2EE5">
        <w:rPr>
          <w:rFonts w:ascii="Calibri" w:eastAsiaTheme="minorHAnsi" w:hAnsi="Calibri" w:cs="Calibri"/>
          <w:b/>
          <w:bCs/>
          <w:color w:val="000000" w:themeColor="text1"/>
          <w:kern w:val="20"/>
          <w:szCs w:val="20"/>
          <w:lang w:val="en-US" w:eastAsia="ja-JP"/>
        </w:rPr>
        <w:t>Agreement</w:t>
      </w:r>
      <w:r>
        <w:rPr>
          <w:rFonts w:ascii="Calibri" w:eastAsiaTheme="minorHAnsi" w:hAnsi="Calibri" w:cs="Calibri"/>
          <w:color w:val="000000" w:themeColor="text1"/>
          <w:kern w:val="20"/>
          <w:szCs w:val="20"/>
          <w:lang w:val="en-US" w:eastAsia="ja-JP"/>
        </w:rPr>
        <w:t xml:space="preserve"> on </w:t>
      </w:r>
      <w:r w:rsidR="0010767A" w:rsidRPr="0010767A">
        <w:rPr>
          <w:rFonts w:ascii="Calibri" w:eastAsiaTheme="minorHAnsi" w:hAnsi="Calibri" w:cs="Calibri"/>
          <w:color w:val="000000" w:themeColor="text1"/>
          <w:kern w:val="20"/>
          <w:szCs w:val="20"/>
          <w:lang w:val="en-US" w:eastAsia="ja-JP"/>
        </w:rPr>
        <w:t xml:space="preserve">development and implementation of the </w:t>
      </w:r>
      <w:r w:rsidR="0010767A" w:rsidRPr="00FF26C0">
        <w:rPr>
          <w:rFonts w:ascii="Calibri" w:eastAsiaTheme="minorHAnsi" w:hAnsi="Calibri" w:cs="Calibri"/>
          <w:b/>
          <w:bCs/>
          <w:color w:val="000000" w:themeColor="text1"/>
          <w:kern w:val="20"/>
          <w:szCs w:val="20"/>
          <w:lang w:val="en-US" w:eastAsia="ja-JP"/>
        </w:rPr>
        <w:t xml:space="preserve">Regional Action Plan on marine </w:t>
      </w:r>
      <w:proofErr w:type="gramStart"/>
      <w:r w:rsidR="0010767A" w:rsidRPr="00FF26C0">
        <w:rPr>
          <w:rFonts w:ascii="Calibri" w:eastAsiaTheme="minorHAnsi" w:hAnsi="Calibri" w:cs="Calibri"/>
          <w:b/>
          <w:bCs/>
          <w:color w:val="000000" w:themeColor="text1"/>
          <w:kern w:val="20"/>
          <w:szCs w:val="20"/>
          <w:lang w:val="en-US" w:eastAsia="ja-JP"/>
        </w:rPr>
        <w:t>litter</w:t>
      </w:r>
      <w:r w:rsidR="00D31539">
        <w:rPr>
          <w:rFonts w:ascii="Calibri" w:eastAsiaTheme="minorHAnsi" w:hAnsi="Calibri" w:cs="Calibri"/>
          <w:color w:val="000000" w:themeColor="text1"/>
          <w:kern w:val="20"/>
          <w:szCs w:val="20"/>
          <w:lang w:val="en-US" w:eastAsia="ja-JP"/>
        </w:rPr>
        <w:t>;</w:t>
      </w:r>
      <w:proofErr w:type="gramEnd"/>
      <w:r w:rsidR="00D31539">
        <w:rPr>
          <w:rFonts w:ascii="Calibri" w:eastAsiaTheme="minorHAnsi" w:hAnsi="Calibri" w:cs="Calibri"/>
          <w:color w:val="000000" w:themeColor="text1"/>
          <w:kern w:val="20"/>
          <w:szCs w:val="20"/>
          <w:lang w:val="en-US" w:eastAsia="ja-JP"/>
        </w:rPr>
        <w:t xml:space="preserve"> </w:t>
      </w:r>
    </w:p>
    <w:p w14:paraId="1399482F" w14:textId="77777777" w:rsidR="00C340E4" w:rsidRPr="00DC642C" w:rsidRDefault="00A704F3" w:rsidP="007A50EE">
      <w:pPr>
        <w:pStyle w:val="lead"/>
        <w:numPr>
          <w:ilvl w:val="0"/>
          <w:numId w:val="27"/>
        </w:numPr>
        <w:shd w:val="clear" w:color="auto" w:fill="FFFFFF"/>
        <w:spacing w:after="300"/>
        <w:rPr>
          <w:rFonts w:ascii="Calibri" w:eastAsiaTheme="minorHAnsi" w:hAnsi="Calibri" w:cs="Calibri"/>
          <w:color w:val="000000" w:themeColor="text1"/>
          <w:kern w:val="20"/>
          <w:szCs w:val="20"/>
          <w:lang w:val="en-US" w:eastAsia="ja-JP"/>
        </w:rPr>
      </w:pPr>
      <w:r w:rsidRPr="00B65939">
        <w:rPr>
          <w:rFonts w:ascii="Calibri" w:eastAsiaTheme="minorHAnsi" w:hAnsi="Calibri" w:cs="Calibri"/>
          <w:b/>
          <w:bCs/>
          <w:color w:val="000000" w:themeColor="text1"/>
          <w:kern w:val="20"/>
          <w:szCs w:val="20"/>
          <w:lang w:val="en-US" w:eastAsia="ja-JP"/>
        </w:rPr>
        <w:t xml:space="preserve">Agreement: </w:t>
      </w:r>
      <w:r w:rsidRPr="00DC642C">
        <w:rPr>
          <w:rFonts w:ascii="Calibri" w:eastAsiaTheme="minorHAnsi" w:hAnsi="Calibri" w:cs="Calibri"/>
          <w:color w:val="000000" w:themeColor="text1"/>
          <w:kern w:val="20"/>
          <w:szCs w:val="20"/>
          <w:lang w:val="en-US" w:eastAsia="ja-JP"/>
        </w:rPr>
        <w:t xml:space="preserve">OSPAR’s List of Chemicals for Priority Action identifies those substances which </w:t>
      </w:r>
      <w:proofErr w:type="gramStart"/>
      <w:r w:rsidRPr="00DC642C">
        <w:rPr>
          <w:rFonts w:ascii="Calibri" w:eastAsiaTheme="minorHAnsi" w:hAnsi="Calibri" w:cs="Calibri"/>
          <w:color w:val="000000" w:themeColor="text1"/>
          <w:kern w:val="20"/>
          <w:szCs w:val="20"/>
          <w:lang w:val="en-US" w:eastAsia="ja-JP"/>
        </w:rPr>
        <w:t>are considered to be</w:t>
      </w:r>
      <w:proofErr w:type="gramEnd"/>
      <w:r w:rsidRPr="00DC642C">
        <w:rPr>
          <w:rFonts w:ascii="Calibri" w:eastAsiaTheme="minorHAnsi" w:hAnsi="Calibri" w:cs="Calibri"/>
          <w:color w:val="000000" w:themeColor="text1"/>
          <w:kern w:val="20"/>
          <w:szCs w:val="20"/>
          <w:lang w:val="en-US" w:eastAsia="ja-JP"/>
        </w:rPr>
        <w:t xml:space="preserve"> a threat to the marine environment and the actions that OSPAR should take to minimise those threats.</w:t>
      </w:r>
    </w:p>
    <w:p w14:paraId="26FCE942" w14:textId="77777777" w:rsidR="00E40B71" w:rsidRDefault="00E40B71" w:rsidP="00E40B71">
      <w:pPr>
        <w:pStyle w:val="lead"/>
        <w:shd w:val="clear" w:color="auto" w:fill="FFFFFF"/>
        <w:jc w:val="both"/>
        <w:rPr>
          <w:rFonts w:ascii="Calibri" w:hAnsi="Calibri" w:cs="Calibri"/>
          <w:b/>
          <w:bCs/>
          <w:color w:val="000000" w:themeColor="text1"/>
          <w:kern w:val="20"/>
          <w:sz w:val="40"/>
          <w:szCs w:val="40"/>
          <w:lang w:eastAsia="ja-JP"/>
        </w:rPr>
        <w:sectPr w:rsidR="00E40B71" w:rsidSect="000E05FB">
          <w:pgSz w:w="11906" w:h="16838"/>
          <w:pgMar w:top="1134" w:right="1134" w:bottom="1134" w:left="1134" w:header="708" w:footer="708" w:gutter="0"/>
          <w:cols w:space="708"/>
          <w:titlePg/>
          <w:docGrid w:linePitch="360"/>
        </w:sectPr>
      </w:pPr>
    </w:p>
    <w:p w14:paraId="5544F8E0" w14:textId="43112DA7" w:rsidR="002C2EE5" w:rsidRPr="009463B2" w:rsidRDefault="00AC2F25" w:rsidP="003F2C72">
      <w:pPr>
        <w:pStyle w:val="lead"/>
        <w:shd w:val="clear" w:color="auto" w:fill="FFFFFF"/>
        <w:jc w:val="both"/>
        <w:rPr>
          <w:rFonts w:ascii="Calibri" w:hAnsi="Calibri" w:cs="Calibri"/>
          <w:b/>
          <w:bCs/>
          <w:color w:val="000000" w:themeColor="text1"/>
          <w:kern w:val="20"/>
          <w:sz w:val="40"/>
          <w:szCs w:val="40"/>
          <w:lang w:eastAsia="ja-JP"/>
        </w:rPr>
      </w:pPr>
      <w:bookmarkStart w:id="2" w:name="_Hlk182237126"/>
      <w:r w:rsidRPr="009463B2">
        <w:rPr>
          <w:rFonts w:ascii="Calibri" w:hAnsi="Calibri" w:cs="Calibri"/>
          <w:b/>
          <w:bCs/>
          <w:color w:val="000000" w:themeColor="text1"/>
          <w:kern w:val="20"/>
          <w:sz w:val="40"/>
          <w:szCs w:val="40"/>
          <w:lang w:eastAsia="ja-JP"/>
        </w:rPr>
        <w:lastRenderedPageBreak/>
        <w:t>B</w:t>
      </w:r>
      <w:r w:rsidR="002C2EE5" w:rsidRPr="009463B2">
        <w:rPr>
          <w:rFonts w:ascii="Calibri" w:hAnsi="Calibri" w:cs="Calibri"/>
          <w:b/>
          <w:bCs/>
          <w:color w:val="000000" w:themeColor="text1"/>
          <w:kern w:val="20"/>
          <w:sz w:val="40"/>
          <w:szCs w:val="40"/>
          <w:lang w:eastAsia="ja-JP"/>
        </w:rPr>
        <w:t>right spots</w:t>
      </w:r>
      <w:r w:rsidR="00E40B71">
        <w:rPr>
          <w:rFonts w:ascii="Calibri" w:hAnsi="Calibri" w:cs="Calibri"/>
          <w:b/>
          <w:bCs/>
          <w:color w:val="000000" w:themeColor="text1"/>
          <w:kern w:val="20"/>
          <w:sz w:val="40"/>
          <w:szCs w:val="40"/>
          <w:lang w:eastAsia="ja-JP"/>
        </w:rPr>
        <w:t>: evidence of OSPAR success</w:t>
      </w:r>
    </w:p>
    <w:bookmarkEnd w:id="2"/>
    <w:p w14:paraId="40FD8A96" w14:textId="79C927F5" w:rsidR="00E40B71" w:rsidRDefault="00E40B71" w:rsidP="007A50EE">
      <w:pPr>
        <w:pStyle w:val="lead"/>
        <w:numPr>
          <w:ilvl w:val="0"/>
          <w:numId w:val="28"/>
        </w:numPr>
        <w:shd w:val="clear" w:color="auto" w:fill="FFFFFF"/>
        <w:spacing w:before="120" w:beforeAutospacing="0" w:after="120" w:afterAutospacing="0"/>
        <w:rPr>
          <w:rFonts w:ascii="Calibri" w:eastAsiaTheme="minorHAnsi" w:hAnsi="Calibri" w:cs="Calibri"/>
          <w:b/>
          <w:bCs/>
          <w:color w:val="000000" w:themeColor="text1"/>
          <w:kern w:val="20"/>
          <w:szCs w:val="20"/>
          <w:lang w:val="en-US" w:eastAsia="ja-JP"/>
        </w:rPr>
      </w:pPr>
      <w:r>
        <w:rPr>
          <w:rFonts w:ascii="Calibri" w:eastAsiaTheme="minorHAnsi" w:hAnsi="Calibri" w:cs="Calibri"/>
          <w:b/>
          <w:bCs/>
          <w:color w:val="000000" w:themeColor="text1"/>
          <w:kern w:val="20"/>
          <w:szCs w:val="20"/>
          <w:lang w:val="en-US" w:eastAsia="ja-JP"/>
        </w:rPr>
        <w:t xml:space="preserve">Quality Status Report 2023: </w:t>
      </w:r>
      <w:r w:rsidRPr="00B75099">
        <w:rPr>
          <w:rFonts w:ascii="Calibri" w:eastAsiaTheme="minorHAnsi" w:hAnsi="Calibri" w:cs="Calibri"/>
          <w:color w:val="000000" w:themeColor="text1"/>
          <w:kern w:val="20"/>
          <w:szCs w:val="20"/>
          <w:lang w:val="en-US" w:eastAsia="ja-JP"/>
        </w:rPr>
        <w:t xml:space="preserve">a comprehensive assessment of the environmental health and status of the North-East Atlantic Ocean and the human activities </w:t>
      </w:r>
      <w:r w:rsidR="00B75099" w:rsidRPr="00B75099">
        <w:rPr>
          <w:rFonts w:ascii="Calibri" w:eastAsiaTheme="minorHAnsi" w:hAnsi="Calibri" w:cs="Calibri"/>
          <w:color w:val="000000" w:themeColor="text1"/>
          <w:kern w:val="20"/>
          <w:szCs w:val="20"/>
          <w:lang w:val="en-US" w:eastAsia="ja-JP"/>
        </w:rPr>
        <w:t>inter</w:t>
      </w:r>
      <w:r w:rsidRPr="00B75099">
        <w:rPr>
          <w:rFonts w:ascii="Calibri" w:eastAsiaTheme="minorHAnsi" w:hAnsi="Calibri" w:cs="Calibri"/>
          <w:color w:val="000000" w:themeColor="text1"/>
          <w:kern w:val="20"/>
          <w:szCs w:val="20"/>
          <w:lang w:val="en-US" w:eastAsia="ja-JP"/>
        </w:rPr>
        <w:t xml:space="preserve">acting </w:t>
      </w:r>
      <w:r w:rsidR="00B75099" w:rsidRPr="00B75099">
        <w:rPr>
          <w:rFonts w:ascii="Calibri" w:eastAsiaTheme="minorHAnsi" w:hAnsi="Calibri" w:cs="Calibri"/>
          <w:color w:val="000000" w:themeColor="text1"/>
          <w:kern w:val="20"/>
          <w:szCs w:val="20"/>
          <w:lang w:val="en-US" w:eastAsia="ja-JP"/>
        </w:rPr>
        <w:t xml:space="preserve">with </w:t>
      </w:r>
      <w:r w:rsidRPr="00B75099">
        <w:rPr>
          <w:rFonts w:ascii="Calibri" w:eastAsiaTheme="minorHAnsi" w:hAnsi="Calibri" w:cs="Calibri"/>
          <w:color w:val="000000" w:themeColor="text1"/>
          <w:kern w:val="20"/>
          <w:szCs w:val="20"/>
          <w:lang w:val="en-US" w:eastAsia="ja-JP"/>
        </w:rPr>
        <w:t>it</w:t>
      </w:r>
      <w:r w:rsidR="00B75099" w:rsidRPr="00B75099">
        <w:rPr>
          <w:rFonts w:ascii="Calibri" w:eastAsiaTheme="minorHAnsi" w:hAnsi="Calibri" w:cs="Calibri"/>
          <w:color w:val="000000" w:themeColor="text1"/>
          <w:kern w:val="20"/>
          <w:szCs w:val="20"/>
          <w:lang w:val="en-US" w:eastAsia="ja-JP"/>
        </w:rPr>
        <w:t xml:space="preserve"> </w:t>
      </w:r>
    </w:p>
    <w:p w14:paraId="05F1057F" w14:textId="61BEE3DA" w:rsidR="00D96A22" w:rsidRPr="00D96A22" w:rsidRDefault="0050519B" w:rsidP="007A50EE">
      <w:pPr>
        <w:pStyle w:val="lead"/>
        <w:numPr>
          <w:ilvl w:val="0"/>
          <w:numId w:val="28"/>
        </w:numPr>
        <w:shd w:val="clear" w:color="auto" w:fill="FFFFFF"/>
        <w:spacing w:before="120" w:beforeAutospacing="0" w:after="120" w:afterAutospacing="0"/>
        <w:rPr>
          <w:rFonts w:ascii="Calibri" w:eastAsiaTheme="minorHAnsi" w:hAnsi="Calibri" w:cs="Calibri"/>
          <w:b/>
          <w:bCs/>
          <w:color w:val="000000" w:themeColor="text1"/>
          <w:kern w:val="20"/>
          <w:szCs w:val="20"/>
          <w:lang w:val="en-US" w:eastAsia="ja-JP"/>
        </w:rPr>
      </w:pPr>
      <w:r w:rsidRPr="00D96A22">
        <w:rPr>
          <w:rFonts w:ascii="Calibri" w:eastAsiaTheme="minorHAnsi" w:hAnsi="Calibri" w:cs="Calibri"/>
          <w:b/>
          <w:bCs/>
          <w:color w:val="000000" w:themeColor="text1"/>
          <w:kern w:val="20"/>
          <w:szCs w:val="20"/>
          <w:lang w:val="en-US" w:eastAsia="ja-JP"/>
        </w:rPr>
        <w:t xml:space="preserve">Mercury inputs via rivers approximately halved </w:t>
      </w:r>
      <w:r w:rsidRPr="00D96A22">
        <w:rPr>
          <w:rFonts w:ascii="Calibri" w:eastAsiaTheme="minorHAnsi" w:hAnsi="Calibri" w:cs="Calibri"/>
          <w:color w:val="000000" w:themeColor="text1"/>
          <w:kern w:val="20"/>
          <w:szCs w:val="20"/>
          <w:lang w:val="en-US" w:eastAsia="ja-JP"/>
        </w:rPr>
        <w:t xml:space="preserve">between 1990 - 1995 and 2010 - 2014 in </w:t>
      </w:r>
      <w:r w:rsidR="00E27D5F" w:rsidRPr="00D96A22">
        <w:rPr>
          <w:rFonts w:ascii="Calibri" w:eastAsiaTheme="minorHAnsi" w:hAnsi="Calibri" w:cs="Calibri"/>
          <w:color w:val="000000" w:themeColor="text1"/>
          <w:kern w:val="20"/>
          <w:szCs w:val="20"/>
          <w:lang w:val="en-US" w:eastAsia="ja-JP"/>
        </w:rPr>
        <w:t>Regions II, III and IV</w:t>
      </w:r>
      <w:r w:rsidRPr="00D96A22">
        <w:rPr>
          <w:rFonts w:ascii="Calibri" w:eastAsiaTheme="minorHAnsi" w:hAnsi="Calibri" w:cs="Calibri"/>
          <w:color w:val="000000" w:themeColor="text1"/>
          <w:kern w:val="20"/>
          <w:szCs w:val="20"/>
          <w:lang w:val="en-US" w:eastAsia="ja-JP"/>
        </w:rPr>
        <w:t xml:space="preserve"> and have continued to decrease since then. Over the same timeline, air inputs </w:t>
      </w:r>
      <w:r w:rsidR="00834BC9" w:rsidRPr="00D96A22">
        <w:rPr>
          <w:rFonts w:ascii="Calibri" w:eastAsiaTheme="minorHAnsi" w:hAnsi="Calibri" w:cs="Calibri"/>
          <w:color w:val="000000" w:themeColor="text1"/>
          <w:kern w:val="20"/>
          <w:szCs w:val="20"/>
          <w:lang w:val="en-US" w:eastAsia="ja-JP"/>
        </w:rPr>
        <w:t>from</w:t>
      </w:r>
      <w:r w:rsidR="00E27D5F" w:rsidRPr="00D96A22">
        <w:rPr>
          <w:rFonts w:ascii="Calibri" w:eastAsiaTheme="minorHAnsi" w:hAnsi="Calibri" w:cs="Calibri"/>
          <w:color w:val="000000" w:themeColor="text1"/>
          <w:kern w:val="20"/>
          <w:szCs w:val="20"/>
          <w:lang w:val="en-US" w:eastAsia="ja-JP"/>
        </w:rPr>
        <w:t xml:space="preserve"> air </w:t>
      </w:r>
      <w:r w:rsidRPr="00D96A22">
        <w:rPr>
          <w:rFonts w:ascii="Calibri" w:eastAsiaTheme="minorHAnsi" w:hAnsi="Calibri" w:cs="Calibri"/>
          <w:color w:val="000000" w:themeColor="text1"/>
          <w:kern w:val="20"/>
          <w:szCs w:val="20"/>
          <w:lang w:val="en-US" w:eastAsia="ja-JP"/>
        </w:rPr>
        <w:t>reduced by approximately one third</w:t>
      </w:r>
      <w:r w:rsidR="00D31539">
        <w:rPr>
          <w:rFonts w:ascii="Calibri" w:eastAsiaTheme="minorHAnsi" w:hAnsi="Calibri" w:cs="Calibri"/>
          <w:color w:val="000000" w:themeColor="text1"/>
          <w:kern w:val="20"/>
          <w:szCs w:val="20"/>
          <w:lang w:val="en-US" w:eastAsia="ja-JP"/>
        </w:rPr>
        <w:t>.</w:t>
      </w:r>
    </w:p>
    <w:p w14:paraId="3D2839A1" w14:textId="69D1F1CB" w:rsidR="0050519B" w:rsidRPr="00D96A22" w:rsidRDefault="0050519B" w:rsidP="007A50EE">
      <w:pPr>
        <w:pStyle w:val="lead"/>
        <w:numPr>
          <w:ilvl w:val="0"/>
          <w:numId w:val="28"/>
        </w:numPr>
        <w:shd w:val="clear" w:color="auto" w:fill="FFFFFF"/>
        <w:spacing w:before="120" w:beforeAutospacing="0" w:after="120" w:afterAutospacing="0"/>
        <w:rPr>
          <w:rFonts w:ascii="Calibri" w:eastAsiaTheme="minorHAnsi" w:hAnsi="Calibri" w:cs="Calibri"/>
          <w:color w:val="000000" w:themeColor="text1"/>
          <w:kern w:val="20"/>
          <w:szCs w:val="20"/>
          <w:lang w:val="en-US" w:eastAsia="ja-JP"/>
        </w:rPr>
      </w:pPr>
      <w:r w:rsidRPr="00D96A22">
        <w:rPr>
          <w:rFonts w:ascii="Calibri" w:eastAsiaTheme="minorHAnsi" w:hAnsi="Calibri" w:cs="Calibri"/>
          <w:color w:val="000000" w:themeColor="text1"/>
          <w:kern w:val="20"/>
          <w:szCs w:val="20"/>
          <w:lang w:val="en-US" w:eastAsia="ja-JP"/>
        </w:rPr>
        <w:t xml:space="preserve">For Regions I – IV of the OSPAR Maritime Area nitrogen inputs </w:t>
      </w:r>
      <w:r w:rsidR="00E27D5F" w:rsidRPr="00D96A22">
        <w:rPr>
          <w:rFonts w:ascii="Calibri" w:eastAsiaTheme="minorHAnsi" w:hAnsi="Calibri" w:cs="Calibri"/>
          <w:color w:val="000000" w:themeColor="text1"/>
          <w:kern w:val="20"/>
          <w:szCs w:val="20"/>
          <w:lang w:val="en-US" w:eastAsia="ja-JP"/>
        </w:rPr>
        <w:t xml:space="preserve">from </w:t>
      </w:r>
      <w:r w:rsidRPr="00D96A22">
        <w:rPr>
          <w:rFonts w:ascii="Calibri" w:eastAsiaTheme="minorHAnsi" w:hAnsi="Calibri" w:cs="Calibri"/>
          <w:b/>
          <w:bCs/>
          <w:color w:val="000000" w:themeColor="text1"/>
          <w:kern w:val="20"/>
          <w:szCs w:val="20"/>
          <w:lang w:val="en-US" w:eastAsia="ja-JP"/>
        </w:rPr>
        <w:t>atmospheric nitrogen</w:t>
      </w:r>
      <w:r w:rsidRPr="00D96A22">
        <w:rPr>
          <w:rFonts w:ascii="Calibri" w:eastAsiaTheme="minorHAnsi" w:hAnsi="Calibri" w:cs="Calibri"/>
          <w:color w:val="000000" w:themeColor="text1"/>
          <w:kern w:val="20"/>
          <w:szCs w:val="20"/>
          <w:lang w:val="en-US" w:eastAsia="ja-JP"/>
        </w:rPr>
        <w:t xml:space="preserve"> deposition, notably NOx, </w:t>
      </w:r>
      <w:r w:rsidRPr="00D96A22">
        <w:rPr>
          <w:rFonts w:ascii="Calibri" w:eastAsiaTheme="minorHAnsi" w:hAnsi="Calibri" w:cs="Calibri"/>
          <w:b/>
          <w:bCs/>
          <w:color w:val="000000" w:themeColor="text1"/>
          <w:kern w:val="20"/>
          <w:szCs w:val="20"/>
          <w:lang w:val="en-US" w:eastAsia="ja-JP"/>
        </w:rPr>
        <w:t>decreased by about 25%</w:t>
      </w:r>
      <w:r w:rsidRPr="00D96A22">
        <w:rPr>
          <w:rFonts w:ascii="Calibri" w:eastAsiaTheme="minorHAnsi" w:hAnsi="Calibri" w:cs="Calibri"/>
          <w:color w:val="000000" w:themeColor="text1"/>
          <w:kern w:val="20"/>
          <w:szCs w:val="20"/>
          <w:lang w:val="en-US" w:eastAsia="ja-JP"/>
        </w:rPr>
        <w:t xml:space="preserve"> between 1990 and 2019</w:t>
      </w:r>
      <w:r w:rsidR="00D31539">
        <w:rPr>
          <w:rFonts w:ascii="Calibri" w:eastAsiaTheme="minorHAnsi" w:hAnsi="Calibri" w:cs="Calibri"/>
          <w:color w:val="000000" w:themeColor="text1"/>
          <w:kern w:val="20"/>
          <w:szCs w:val="20"/>
          <w:lang w:val="en-US" w:eastAsia="ja-JP"/>
        </w:rPr>
        <w:t>.</w:t>
      </w:r>
      <w:r w:rsidRPr="00D96A22">
        <w:rPr>
          <w:rFonts w:ascii="Calibri" w:eastAsiaTheme="minorHAnsi" w:hAnsi="Calibri" w:cs="Calibri"/>
          <w:color w:val="000000" w:themeColor="text1"/>
          <w:kern w:val="20"/>
          <w:szCs w:val="20"/>
          <w:lang w:val="en-US" w:eastAsia="ja-JP"/>
        </w:rPr>
        <w:t xml:space="preserve"> </w:t>
      </w:r>
    </w:p>
    <w:p w14:paraId="4B37A8F5" w14:textId="359E5626" w:rsidR="0050519B" w:rsidRPr="00D96A22" w:rsidRDefault="0050519B" w:rsidP="007A50EE">
      <w:pPr>
        <w:pStyle w:val="lead"/>
        <w:numPr>
          <w:ilvl w:val="0"/>
          <w:numId w:val="28"/>
        </w:numPr>
        <w:shd w:val="clear" w:color="auto" w:fill="FFFFFF"/>
        <w:spacing w:before="120" w:beforeAutospacing="0" w:after="120" w:afterAutospacing="0"/>
        <w:rPr>
          <w:rFonts w:ascii="Calibri" w:eastAsiaTheme="minorHAnsi" w:hAnsi="Calibri" w:cs="Calibri"/>
          <w:color w:val="000000" w:themeColor="text1"/>
          <w:kern w:val="20"/>
          <w:szCs w:val="20"/>
          <w:lang w:val="en-US" w:eastAsia="ja-JP"/>
        </w:rPr>
      </w:pPr>
      <w:r w:rsidRPr="00D96A22">
        <w:rPr>
          <w:rFonts w:ascii="Calibri" w:eastAsiaTheme="minorHAnsi" w:hAnsi="Calibri" w:cs="Calibri"/>
          <w:b/>
          <w:bCs/>
          <w:color w:val="000000" w:themeColor="text1"/>
          <w:kern w:val="20"/>
          <w:szCs w:val="20"/>
          <w:lang w:val="en-US" w:eastAsia="ja-JP"/>
        </w:rPr>
        <w:t xml:space="preserve">Waterborne phosphorus </w:t>
      </w:r>
      <w:r w:rsidRPr="00D96A22">
        <w:rPr>
          <w:rFonts w:ascii="Calibri" w:eastAsiaTheme="minorHAnsi" w:hAnsi="Calibri" w:cs="Calibri"/>
          <w:color w:val="000000" w:themeColor="text1"/>
          <w:kern w:val="20"/>
          <w:szCs w:val="20"/>
          <w:lang w:val="en-US" w:eastAsia="ja-JP"/>
        </w:rPr>
        <w:t xml:space="preserve">inputs to Regions I – IV have more than </w:t>
      </w:r>
      <w:r w:rsidRPr="00D96A22">
        <w:rPr>
          <w:rFonts w:ascii="Calibri" w:eastAsiaTheme="minorHAnsi" w:hAnsi="Calibri" w:cs="Calibri"/>
          <w:b/>
          <w:bCs/>
          <w:color w:val="000000" w:themeColor="text1"/>
          <w:kern w:val="20"/>
          <w:szCs w:val="20"/>
          <w:lang w:val="en-US" w:eastAsia="ja-JP"/>
        </w:rPr>
        <w:t xml:space="preserve">halved </w:t>
      </w:r>
      <w:r w:rsidRPr="00D96A22">
        <w:rPr>
          <w:rFonts w:ascii="Calibri" w:eastAsiaTheme="minorHAnsi" w:hAnsi="Calibri" w:cs="Calibri"/>
          <w:color w:val="000000" w:themeColor="text1"/>
          <w:kern w:val="20"/>
          <w:szCs w:val="20"/>
          <w:lang w:val="en-US" w:eastAsia="ja-JP"/>
        </w:rPr>
        <w:t>since 1990 and continue to decrease.</w:t>
      </w:r>
    </w:p>
    <w:p w14:paraId="4016A2E3" w14:textId="5A5F1018" w:rsidR="0050519B" w:rsidRPr="00D96A22" w:rsidRDefault="0050519B" w:rsidP="007A50EE">
      <w:pPr>
        <w:pStyle w:val="lead"/>
        <w:numPr>
          <w:ilvl w:val="0"/>
          <w:numId w:val="28"/>
        </w:numPr>
        <w:shd w:val="clear" w:color="auto" w:fill="FFFFFF"/>
        <w:spacing w:before="120" w:beforeAutospacing="0" w:after="120" w:afterAutospacing="0"/>
        <w:rPr>
          <w:rFonts w:ascii="Calibri" w:eastAsiaTheme="minorHAnsi" w:hAnsi="Calibri" w:cs="Calibri"/>
          <w:color w:val="000000" w:themeColor="text1"/>
          <w:kern w:val="20"/>
          <w:szCs w:val="20"/>
          <w:lang w:val="en-US" w:eastAsia="ja-JP"/>
        </w:rPr>
      </w:pPr>
      <w:r w:rsidRPr="00D96A22">
        <w:rPr>
          <w:rFonts w:ascii="Calibri" w:eastAsiaTheme="minorHAnsi" w:hAnsi="Calibri" w:cs="Calibri"/>
          <w:color w:val="000000" w:themeColor="text1"/>
          <w:kern w:val="20"/>
          <w:szCs w:val="20"/>
          <w:lang w:val="en-US" w:eastAsia="ja-JP"/>
        </w:rPr>
        <w:t xml:space="preserve">OSPAR's </w:t>
      </w:r>
      <w:r w:rsidRPr="00D96A22">
        <w:rPr>
          <w:rFonts w:ascii="Calibri" w:eastAsiaTheme="minorHAnsi" w:hAnsi="Calibri" w:cs="Calibri"/>
          <w:b/>
          <w:bCs/>
          <w:color w:val="000000" w:themeColor="text1"/>
          <w:kern w:val="20"/>
          <w:szCs w:val="20"/>
          <w:lang w:val="en-US" w:eastAsia="ja-JP"/>
        </w:rPr>
        <w:t>marine litter</w:t>
      </w:r>
      <w:r w:rsidRPr="00D96A22">
        <w:rPr>
          <w:rFonts w:ascii="Calibri" w:eastAsiaTheme="minorHAnsi" w:hAnsi="Calibri" w:cs="Calibri"/>
          <w:color w:val="000000" w:themeColor="text1"/>
          <w:kern w:val="20"/>
          <w:szCs w:val="20"/>
          <w:lang w:val="en-US" w:eastAsia="ja-JP"/>
        </w:rPr>
        <w:t xml:space="preserve"> assessments show some positive signs that measures might be working. The quantities of litter found on OSPAR beaches between 2015-2020, and of floating litter in the North Sea between 2009-2018, </w:t>
      </w:r>
      <w:r w:rsidRPr="00D96A22">
        <w:rPr>
          <w:rFonts w:ascii="Calibri" w:eastAsiaTheme="minorHAnsi" w:hAnsi="Calibri" w:cs="Calibri"/>
          <w:b/>
          <w:bCs/>
          <w:color w:val="000000" w:themeColor="text1"/>
          <w:kern w:val="20"/>
          <w:szCs w:val="20"/>
          <w:lang w:val="en-US" w:eastAsia="ja-JP"/>
        </w:rPr>
        <w:t>have decreased</w:t>
      </w:r>
      <w:r w:rsidRPr="00D96A22">
        <w:rPr>
          <w:rFonts w:ascii="Calibri" w:eastAsiaTheme="minorHAnsi" w:hAnsi="Calibri" w:cs="Calibri"/>
          <w:color w:val="000000" w:themeColor="text1"/>
          <w:kern w:val="20"/>
          <w:szCs w:val="20"/>
          <w:lang w:val="en-US" w:eastAsia="ja-JP"/>
        </w:rPr>
        <w:t>.</w:t>
      </w:r>
    </w:p>
    <w:p w14:paraId="0489A51A" w14:textId="1F119EA5" w:rsidR="0050519B" w:rsidRPr="00D96A22" w:rsidRDefault="0050519B" w:rsidP="007A50EE">
      <w:pPr>
        <w:pStyle w:val="lead"/>
        <w:numPr>
          <w:ilvl w:val="0"/>
          <w:numId w:val="28"/>
        </w:numPr>
        <w:shd w:val="clear" w:color="auto" w:fill="FFFFFF"/>
        <w:spacing w:before="120" w:beforeAutospacing="0" w:after="120" w:afterAutospacing="0"/>
        <w:rPr>
          <w:rFonts w:ascii="Calibri" w:eastAsiaTheme="minorHAnsi" w:hAnsi="Calibri" w:cs="Calibri"/>
          <w:color w:val="000000" w:themeColor="text1"/>
          <w:kern w:val="20"/>
          <w:szCs w:val="20"/>
          <w:lang w:val="en-US" w:eastAsia="ja-JP"/>
        </w:rPr>
      </w:pPr>
      <w:r w:rsidRPr="00D96A22">
        <w:rPr>
          <w:rFonts w:ascii="Calibri" w:eastAsiaTheme="minorHAnsi" w:hAnsi="Calibri" w:cs="Calibri"/>
          <w:color w:val="000000" w:themeColor="text1"/>
          <w:kern w:val="20"/>
          <w:szCs w:val="20"/>
          <w:lang w:val="en-US" w:eastAsia="ja-JP"/>
        </w:rPr>
        <w:t xml:space="preserve">Environmental concentrations of </w:t>
      </w:r>
      <w:r w:rsidRPr="00D96A22">
        <w:rPr>
          <w:rFonts w:ascii="Calibri" w:eastAsiaTheme="minorHAnsi" w:hAnsi="Calibri" w:cs="Calibri"/>
          <w:b/>
          <w:bCs/>
          <w:color w:val="000000" w:themeColor="text1"/>
          <w:kern w:val="20"/>
          <w:szCs w:val="20"/>
          <w:lang w:val="en-US" w:eastAsia="ja-JP"/>
        </w:rPr>
        <w:t>radioactive substances are close to historical levels</w:t>
      </w:r>
      <w:r w:rsidRPr="00D96A22">
        <w:rPr>
          <w:rFonts w:ascii="Calibri" w:eastAsiaTheme="minorHAnsi" w:hAnsi="Calibri" w:cs="Calibri"/>
          <w:color w:val="000000" w:themeColor="text1"/>
          <w:kern w:val="20"/>
          <w:szCs w:val="20"/>
          <w:lang w:val="en-US" w:eastAsia="ja-JP"/>
        </w:rPr>
        <w:t xml:space="preserve"> throughout the OSPAR </w:t>
      </w:r>
      <w:r w:rsidR="00D31539">
        <w:rPr>
          <w:rFonts w:ascii="Calibri" w:eastAsiaTheme="minorHAnsi" w:hAnsi="Calibri" w:cs="Calibri"/>
          <w:color w:val="000000" w:themeColor="text1"/>
          <w:kern w:val="20"/>
          <w:szCs w:val="20"/>
          <w:lang w:val="en-US" w:eastAsia="ja-JP"/>
        </w:rPr>
        <w:t>m</w:t>
      </w:r>
      <w:r w:rsidR="00D31539" w:rsidRPr="00D96A22">
        <w:rPr>
          <w:rFonts w:ascii="Calibri" w:eastAsiaTheme="minorHAnsi" w:hAnsi="Calibri" w:cs="Calibri"/>
          <w:color w:val="000000" w:themeColor="text1"/>
          <w:kern w:val="20"/>
          <w:szCs w:val="20"/>
          <w:lang w:val="en-US" w:eastAsia="ja-JP"/>
        </w:rPr>
        <w:t xml:space="preserve">aritime </w:t>
      </w:r>
      <w:r w:rsidR="00D31539">
        <w:rPr>
          <w:rFonts w:ascii="Calibri" w:eastAsiaTheme="minorHAnsi" w:hAnsi="Calibri" w:cs="Calibri"/>
          <w:color w:val="000000" w:themeColor="text1"/>
          <w:kern w:val="20"/>
          <w:szCs w:val="20"/>
          <w:lang w:val="en-US" w:eastAsia="ja-JP"/>
        </w:rPr>
        <w:t>a</w:t>
      </w:r>
      <w:r w:rsidR="00D31539" w:rsidRPr="00D96A22">
        <w:rPr>
          <w:rFonts w:ascii="Calibri" w:eastAsiaTheme="minorHAnsi" w:hAnsi="Calibri" w:cs="Calibri"/>
          <w:color w:val="000000" w:themeColor="text1"/>
          <w:kern w:val="20"/>
          <w:szCs w:val="20"/>
          <w:lang w:val="en-US" w:eastAsia="ja-JP"/>
        </w:rPr>
        <w:t>rea</w:t>
      </w:r>
      <w:r w:rsidRPr="00D96A22">
        <w:rPr>
          <w:rFonts w:ascii="Calibri" w:eastAsiaTheme="minorHAnsi" w:hAnsi="Calibri" w:cs="Calibri"/>
          <w:color w:val="000000" w:themeColor="text1"/>
          <w:kern w:val="20"/>
          <w:szCs w:val="20"/>
          <w:lang w:val="en-US" w:eastAsia="ja-JP"/>
        </w:rPr>
        <w:t xml:space="preserve">, with progressive and substantial </w:t>
      </w:r>
      <w:r w:rsidRPr="00D96A22">
        <w:rPr>
          <w:rFonts w:ascii="Calibri" w:eastAsiaTheme="minorHAnsi" w:hAnsi="Calibri" w:cs="Calibri"/>
          <w:b/>
          <w:bCs/>
          <w:color w:val="000000" w:themeColor="text1"/>
          <w:kern w:val="20"/>
          <w:szCs w:val="20"/>
          <w:lang w:val="en-US" w:eastAsia="ja-JP"/>
        </w:rPr>
        <w:t>reductions</w:t>
      </w:r>
      <w:r w:rsidRPr="00D96A22">
        <w:rPr>
          <w:rFonts w:ascii="Calibri" w:eastAsiaTheme="minorHAnsi" w:hAnsi="Calibri" w:cs="Calibri"/>
          <w:color w:val="000000" w:themeColor="text1"/>
          <w:kern w:val="20"/>
          <w:szCs w:val="20"/>
          <w:lang w:val="en-US" w:eastAsia="ja-JP"/>
        </w:rPr>
        <w:t xml:space="preserve"> seen in </w:t>
      </w:r>
      <w:r w:rsidRPr="00D96A22">
        <w:rPr>
          <w:rFonts w:ascii="Calibri" w:eastAsiaTheme="minorHAnsi" w:hAnsi="Calibri" w:cs="Calibri"/>
          <w:b/>
          <w:bCs/>
          <w:color w:val="000000" w:themeColor="text1"/>
          <w:kern w:val="20"/>
          <w:szCs w:val="20"/>
          <w:lang w:val="en-US" w:eastAsia="ja-JP"/>
        </w:rPr>
        <w:t>discharges from the nuclear sector</w:t>
      </w:r>
      <w:r w:rsidRPr="00D96A22">
        <w:rPr>
          <w:rFonts w:ascii="Calibri" w:eastAsiaTheme="minorHAnsi" w:hAnsi="Calibri" w:cs="Calibri"/>
          <w:color w:val="000000" w:themeColor="text1"/>
          <w:kern w:val="20"/>
          <w:szCs w:val="20"/>
          <w:lang w:val="en-US" w:eastAsia="ja-JP"/>
        </w:rPr>
        <w:t xml:space="preserve"> over the period from 1995 to 2018. </w:t>
      </w:r>
      <w:r w:rsidR="00E27D5F" w:rsidRPr="00D96A22">
        <w:rPr>
          <w:rFonts w:ascii="Calibri" w:eastAsiaTheme="minorHAnsi" w:hAnsi="Calibri" w:cs="Calibri"/>
          <w:b/>
          <w:bCs/>
          <w:color w:val="000000" w:themeColor="text1"/>
          <w:kern w:val="20"/>
          <w:szCs w:val="20"/>
          <w:lang w:val="en-US" w:eastAsia="ja-JP"/>
        </w:rPr>
        <w:t>N</w:t>
      </w:r>
      <w:r w:rsidRPr="00D96A22">
        <w:rPr>
          <w:rFonts w:ascii="Calibri" w:eastAsiaTheme="minorHAnsi" w:hAnsi="Calibri" w:cs="Calibri"/>
          <w:b/>
          <w:bCs/>
          <w:color w:val="000000" w:themeColor="text1"/>
          <w:kern w:val="20"/>
          <w:szCs w:val="20"/>
          <w:lang w:val="en-US" w:eastAsia="ja-JP"/>
        </w:rPr>
        <w:t>o increases in discharges of radioactive substances</w:t>
      </w:r>
      <w:r w:rsidRPr="00D96A22">
        <w:rPr>
          <w:rFonts w:ascii="Calibri" w:eastAsiaTheme="minorHAnsi" w:hAnsi="Calibri" w:cs="Calibri"/>
          <w:color w:val="000000" w:themeColor="text1"/>
          <w:kern w:val="20"/>
          <w:szCs w:val="20"/>
          <w:lang w:val="en-US" w:eastAsia="ja-JP"/>
        </w:rPr>
        <w:t xml:space="preserve"> from the </w:t>
      </w:r>
      <w:r w:rsidRPr="00D96A22">
        <w:rPr>
          <w:rFonts w:ascii="Calibri" w:eastAsiaTheme="minorHAnsi" w:hAnsi="Calibri" w:cs="Calibri"/>
          <w:b/>
          <w:bCs/>
          <w:color w:val="000000" w:themeColor="text1"/>
          <w:kern w:val="20"/>
          <w:szCs w:val="20"/>
          <w:lang w:val="en-US" w:eastAsia="ja-JP"/>
        </w:rPr>
        <w:t>oil and gas sub-sector</w:t>
      </w:r>
      <w:r w:rsidRPr="00D96A22">
        <w:rPr>
          <w:rFonts w:ascii="Calibri" w:eastAsiaTheme="minorHAnsi" w:hAnsi="Calibri" w:cs="Calibri"/>
          <w:color w:val="000000" w:themeColor="text1"/>
          <w:kern w:val="20"/>
          <w:szCs w:val="20"/>
          <w:lang w:val="en-US" w:eastAsia="ja-JP"/>
        </w:rPr>
        <w:t xml:space="preserve"> have occurred.</w:t>
      </w:r>
    </w:p>
    <w:p w14:paraId="6A04B496" w14:textId="77777777" w:rsidR="00E27D5F" w:rsidRPr="00D96A22" w:rsidRDefault="0050519B" w:rsidP="007A50EE">
      <w:pPr>
        <w:pStyle w:val="lead"/>
        <w:numPr>
          <w:ilvl w:val="0"/>
          <w:numId w:val="28"/>
        </w:numPr>
        <w:shd w:val="clear" w:color="auto" w:fill="FFFFFF"/>
        <w:spacing w:before="120" w:beforeAutospacing="0" w:after="120" w:afterAutospacing="0"/>
        <w:rPr>
          <w:rFonts w:ascii="Calibri" w:eastAsiaTheme="minorHAnsi" w:hAnsi="Calibri" w:cs="Calibri"/>
          <w:color w:val="000000" w:themeColor="text1"/>
          <w:kern w:val="20"/>
          <w:szCs w:val="20"/>
          <w:lang w:val="en-US" w:eastAsia="ja-JP"/>
        </w:rPr>
      </w:pPr>
      <w:r w:rsidRPr="00D96A22">
        <w:rPr>
          <w:rFonts w:ascii="Calibri" w:eastAsiaTheme="minorHAnsi" w:hAnsi="Calibri" w:cs="Calibri"/>
          <w:color w:val="000000" w:themeColor="text1"/>
          <w:kern w:val="20"/>
          <w:szCs w:val="20"/>
          <w:lang w:val="en-US" w:eastAsia="ja-JP"/>
        </w:rPr>
        <w:t xml:space="preserve">There has been a </w:t>
      </w:r>
      <w:r w:rsidRPr="00D96A22">
        <w:rPr>
          <w:rFonts w:ascii="Calibri" w:eastAsiaTheme="minorHAnsi" w:hAnsi="Calibri" w:cs="Calibri"/>
          <w:b/>
          <w:bCs/>
          <w:color w:val="000000" w:themeColor="text1"/>
          <w:kern w:val="20"/>
          <w:szCs w:val="20"/>
          <w:lang w:val="en-US" w:eastAsia="ja-JP"/>
        </w:rPr>
        <w:t>decrease in discharges of chemicals</w:t>
      </w:r>
      <w:r w:rsidRPr="00D96A22">
        <w:rPr>
          <w:rFonts w:ascii="Calibri" w:eastAsiaTheme="minorHAnsi" w:hAnsi="Calibri" w:cs="Calibri"/>
          <w:color w:val="000000" w:themeColor="text1"/>
          <w:kern w:val="20"/>
          <w:szCs w:val="20"/>
          <w:lang w:val="en-US" w:eastAsia="ja-JP"/>
        </w:rPr>
        <w:t xml:space="preserve"> that contain hazardous substances and oil in produced water from </w:t>
      </w:r>
      <w:r w:rsidRPr="00D96A22">
        <w:rPr>
          <w:rFonts w:ascii="Calibri" w:eastAsiaTheme="minorHAnsi" w:hAnsi="Calibri" w:cs="Calibri"/>
          <w:b/>
          <w:bCs/>
          <w:color w:val="000000" w:themeColor="text1"/>
          <w:kern w:val="20"/>
          <w:szCs w:val="20"/>
          <w:lang w:val="en-US" w:eastAsia="ja-JP"/>
        </w:rPr>
        <w:t>offshore oil and gas</w:t>
      </w:r>
      <w:r w:rsidRPr="00D96A22">
        <w:rPr>
          <w:rFonts w:ascii="Calibri" w:eastAsiaTheme="minorHAnsi" w:hAnsi="Calibri" w:cs="Calibri"/>
          <w:color w:val="000000" w:themeColor="text1"/>
          <w:kern w:val="20"/>
          <w:szCs w:val="20"/>
          <w:lang w:val="en-US" w:eastAsia="ja-JP"/>
        </w:rPr>
        <w:t xml:space="preserve"> installations since 2010. </w:t>
      </w:r>
    </w:p>
    <w:p w14:paraId="261B43CC" w14:textId="2F22D384" w:rsidR="00E27D5F" w:rsidRPr="00D96A22" w:rsidRDefault="0093269B" w:rsidP="007A50EE">
      <w:pPr>
        <w:pStyle w:val="lead"/>
        <w:numPr>
          <w:ilvl w:val="0"/>
          <w:numId w:val="28"/>
        </w:numPr>
        <w:shd w:val="clear" w:color="auto" w:fill="FFFFFF"/>
        <w:spacing w:before="120" w:beforeAutospacing="0" w:after="120" w:afterAutospacing="0"/>
        <w:rPr>
          <w:rFonts w:ascii="Calibri" w:eastAsiaTheme="minorHAnsi" w:hAnsi="Calibri" w:cs="Calibri"/>
          <w:color w:val="000000" w:themeColor="text1"/>
          <w:kern w:val="20"/>
          <w:szCs w:val="20"/>
          <w:lang w:val="en-US" w:eastAsia="ja-JP"/>
        </w:rPr>
      </w:pPr>
      <w:r>
        <w:rPr>
          <w:rFonts w:ascii="Calibri" w:eastAsiaTheme="minorHAnsi" w:hAnsi="Calibri" w:cs="Calibri"/>
          <w:b/>
          <w:bCs/>
          <w:color w:val="000000" w:themeColor="text1"/>
          <w:kern w:val="20"/>
          <w:szCs w:val="20"/>
          <w:lang w:val="en-US" w:eastAsia="ja-JP"/>
        </w:rPr>
        <w:t>D</w:t>
      </w:r>
      <w:r w:rsidR="0050519B" w:rsidRPr="00D96A22">
        <w:rPr>
          <w:rFonts w:ascii="Calibri" w:eastAsiaTheme="minorHAnsi" w:hAnsi="Calibri" w:cs="Calibri"/>
          <w:b/>
          <w:bCs/>
          <w:color w:val="000000" w:themeColor="text1"/>
          <w:kern w:val="20"/>
          <w:szCs w:val="20"/>
          <w:lang w:val="en-US" w:eastAsia="ja-JP"/>
        </w:rPr>
        <w:t>ischarge of untreated oil-based cuttings</w:t>
      </w:r>
      <w:r w:rsidR="00E27D5F" w:rsidRPr="00D96A22">
        <w:rPr>
          <w:rFonts w:ascii="Calibri" w:eastAsiaTheme="minorHAnsi" w:hAnsi="Calibri" w:cs="Calibri"/>
          <w:b/>
          <w:bCs/>
          <w:color w:val="000000" w:themeColor="text1"/>
          <w:kern w:val="20"/>
          <w:szCs w:val="20"/>
          <w:lang w:val="en-US" w:eastAsia="ja-JP"/>
        </w:rPr>
        <w:t xml:space="preserve"> has</w:t>
      </w:r>
      <w:r w:rsidR="0050519B" w:rsidRPr="00D96A22">
        <w:rPr>
          <w:rFonts w:ascii="Calibri" w:eastAsiaTheme="minorHAnsi" w:hAnsi="Calibri" w:cs="Calibri"/>
          <w:b/>
          <w:bCs/>
          <w:color w:val="000000" w:themeColor="text1"/>
          <w:kern w:val="20"/>
          <w:szCs w:val="20"/>
          <w:lang w:val="en-US" w:eastAsia="ja-JP"/>
        </w:rPr>
        <w:t xml:space="preserve"> </w:t>
      </w:r>
      <w:proofErr w:type="gramStart"/>
      <w:r w:rsidR="0050519B" w:rsidRPr="00D96A22">
        <w:rPr>
          <w:rFonts w:ascii="Calibri" w:eastAsiaTheme="minorHAnsi" w:hAnsi="Calibri" w:cs="Calibri"/>
          <w:b/>
          <w:bCs/>
          <w:color w:val="000000" w:themeColor="text1"/>
          <w:kern w:val="20"/>
          <w:szCs w:val="20"/>
          <w:lang w:val="en-US" w:eastAsia="ja-JP"/>
        </w:rPr>
        <w:t>ceased</w:t>
      </w:r>
      <w:proofErr w:type="gramEnd"/>
      <w:r w:rsidR="0050519B" w:rsidRPr="00D96A22">
        <w:rPr>
          <w:rFonts w:ascii="Calibri" w:eastAsiaTheme="minorHAnsi" w:hAnsi="Calibri" w:cs="Calibri"/>
          <w:color w:val="000000" w:themeColor="text1"/>
          <w:kern w:val="20"/>
          <w:szCs w:val="20"/>
          <w:lang w:val="en-US" w:eastAsia="ja-JP"/>
        </w:rPr>
        <w:t xml:space="preserve"> and the level of oil contamination has decreased over most of the OSPAR </w:t>
      </w:r>
      <w:r w:rsidR="00D31539">
        <w:rPr>
          <w:rFonts w:ascii="Calibri" w:eastAsiaTheme="minorHAnsi" w:hAnsi="Calibri" w:cs="Calibri"/>
          <w:color w:val="000000" w:themeColor="text1"/>
          <w:kern w:val="20"/>
          <w:szCs w:val="20"/>
          <w:lang w:val="en-US" w:eastAsia="ja-JP"/>
        </w:rPr>
        <w:t>m</w:t>
      </w:r>
      <w:r w:rsidR="00D31539" w:rsidRPr="00D96A22">
        <w:rPr>
          <w:rFonts w:ascii="Calibri" w:eastAsiaTheme="minorHAnsi" w:hAnsi="Calibri" w:cs="Calibri"/>
          <w:color w:val="000000" w:themeColor="text1"/>
          <w:kern w:val="20"/>
          <w:szCs w:val="20"/>
          <w:lang w:val="en-US" w:eastAsia="ja-JP"/>
        </w:rPr>
        <w:t xml:space="preserve">aritime </w:t>
      </w:r>
      <w:r w:rsidR="00D31539">
        <w:rPr>
          <w:rFonts w:ascii="Calibri" w:eastAsiaTheme="minorHAnsi" w:hAnsi="Calibri" w:cs="Calibri"/>
          <w:color w:val="000000" w:themeColor="text1"/>
          <w:kern w:val="20"/>
          <w:szCs w:val="20"/>
          <w:lang w:val="en-US" w:eastAsia="ja-JP"/>
        </w:rPr>
        <w:t>a</w:t>
      </w:r>
      <w:r w:rsidR="00D31539" w:rsidRPr="00D96A22">
        <w:rPr>
          <w:rFonts w:ascii="Calibri" w:eastAsiaTheme="minorHAnsi" w:hAnsi="Calibri" w:cs="Calibri"/>
          <w:color w:val="000000" w:themeColor="text1"/>
          <w:kern w:val="20"/>
          <w:szCs w:val="20"/>
          <w:lang w:val="en-US" w:eastAsia="ja-JP"/>
        </w:rPr>
        <w:t>rea</w:t>
      </w:r>
      <w:r w:rsidR="00D31539">
        <w:rPr>
          <w:rFonts w:ascii="Calibri" w:eastAsiaTheme="minorHAnsi" w:hAnsi="Calibri" w:cs="Calibri"/>
          <w:color w:val="000000" w:themeColor="text1"/>
          <w:kern w:val="20"/>
          <w:szCs w:val="20"/>
          <w:lang w:val="en-US" w:eastAsia="ja-JP"/>
        </w:rPr>
        <w:t>.</w:t>
      </w:r>
    </w:p>
    <w:p w14:paraId="1970F21A" w14:textId="77777777" w:rsidR="003F2C72" w:rsidRDefault="00C22E2A" w:rsidP="007A50EE">
      <w:pPr>
        <w:pStyle w:val="lead"/>
        <w:numPr>
          <w:ilvl w:val="0"/>
          <w:numId w:val="28"/>
        </w:numPr>
        <w:shd w:val="clear" w:color="auto" w:fill="FFFFFF"/>
        <w:spacing w:before="0" w:beforeAutospacing="0" w:after="120" w:afterAutospacing="0" w:line="274" w:lineRule="auto"/>
        <w:textAlignment w:val="baseline"/>
        <w:rPr>
          <w:rFonts w:ascii="Calibri" w:eastAsiaTheme="minorHAnsi" w:hAnsi="Calibri" w:cs="Calibri"/>
          <w:color w:val="000000" w:themeColor="text1"/>
          <w:kern w:val="20"/>
          <w:szCs w:val="20"/>
          <w:lang w:val="en-US" w:eastAsia="ja-JP"/>
        </w:rPr>
        <w:sectPr w:rsidR="003F2C72" w:rsidSect="000E05FB">
          <w:pgSz w:w="11906" w:h="16838"/>
          <w:pgMar w:top="1134" w:right="1134" w:bottom="1134" w:left="1134" w:header="708" w:footer="708" w:gutter="0"/>
          <w:cols w:space="708"/>
          <w:titlePg/>
          <w:docGrid w:linePitch="360"/>
        </w:sectPr>
      </w:pPr>
      <w:r w:rsidRPr="007A50EE">
        <w:rPr>
          <w:rFonts w:ascii="Calibri" w:eastAsiaTheme="minorHAnsi" w:hAnsi="Calibri" w:cs="Calibri"/>
          <w:color w:val="000000" w:themeColor="text1"/>
          <w:kern w:val="20"/>
          <w:szCs w:val="20"/>
          <w:lang w:val="en-US" w:eastAsia="ja-JP"/>
        </w:rPr>
        <w:t xml:space="preserve">By 1 October 2023, the OSPAR Network of MPAs comprised </w:t>
      </w:r>
      <w:r w:rsidRPr="007A50EE">
        <w:rPr>
          <w:rFonts w:ascii="Calibri" w:eastAsiaTheme="minorHAnsi" w:hAnsi="Calibri" w:cs="Calibri"/>
          <w:b/>
          <w:bCs/>
          <w:color w:val="000000" w:themeColor="text1"/>
          <w:kern w:val="20"/>
          <w:szCs w:val="20"/>
          <w:lang w:val="en-US" w:eastAsia="ja-JP"/>
        </w:rPr>
        <w:t>597 MPAs</w:t>
      </w:r>
      <w:r w:rsidRPr="007A50EE">
        <w:rPr>
          <w:rFonts w:ascii="Calibri" w:eastAsiaTheme="minorHAnsi" w:hAnsi="Calibri" w:cs="Calibri"/>
          <w:color w:val="000000" w:themeColor="text1"/>
          <w:kern w:val="20"/>
          <w:szCs w:val="20"/>
          <w:lang w:val="en-US" w:eastAsia="ja-JP"/>
        </w:rPr>
        <w:t xml:space="preserve">, including 8 MPAs collectively designated in ABNJ. All MPAs have a total </w:t>
      </w:r>
      <w:r w:rsidRPr="007A50EE">
        <w:rPr>
          <w:rFonts w:ascii="Calibri" w:eastAsiaTheme="minorHAnsi" w:hAnsi="Calibri" w:cs="Calibri"/>
          <w:b/>
          <w:bCs/>
          <w:color w:val="000000" w:themeColor="text1"/>
          <w:kern w:val="20"/>
          <w:szCs w:val="20"/>
          <w:lang w:val="en-US" w:eastAsia="ja-JP"/>
        </w:rPr>
        <w:t xml:space="preserve">surface area of </w:t>
      </w:r>
      <w:r w:rsidR="00D31539" w:rsidRPr="007A50EE">
        <w:rPr>
          <w:rFonts w:ascii="Calibri" w:eastAsiaTheme="minorHAnsi" w:hAnsi="Calibri" w:cs="Calibri"/>
          <w:b/>
          <w:bCs/>
          <w:color w:val="000000" w:themeColor="text1"/>
          <w:kern w:val="20"/>
          <w:szCs w:val="20"/>
          <w:lang w:val="en-US" w:eastAsia="ja-JP"/>
        </w:rPr>
        <w:t>1</w:t>
      </w:r>
      <w:r w:rsidR="00D31539">
        <w:rPr>
          <w:rFonts w:ascii="Calibri" w:eastAsiaTheme="minorHAnsi" w:hAnsi="Calibri" w:cs="Calibri"/>
          <w:b/>
          <w:bCs/>
          <w:color w:val="000000" w:themeColor="text1"/>
          <w:kern w:val="20"/>
          <w:szCs w:val="20"/>
          <w:lang w:val="en-US" w:eastAsia="ja-JP"/>
        </w:rPr>
        <w:t> </w:t>
      </w:r>
      <w:r w:rsidR="00D31539" w:rsidRPr="007A50EE">
        <w:rPr>
          <w:rFonts w:ascii="Calibri" w:eastAsiaTheme="minorHAnsi" w:hAnsi="Calibri" w:cs="Calibri"/>
          <w:b/>
          <w:bCs/>
          <w:color w:val="000000" w:themeColor="text1"/>
          <w:kern w:val="20"/>
          <w:szCs w:val="20"/>
          <w:lang w:val="en-US" w:eastAsia="ja-JP"/>
        </w:rPr>
        <w:t>473</w:t>
      </w:r>
      <w:r w:rsidR="00D31539">
        <w:rPr>
          <w:rFonts w:ascii="Calibri" w:eastAsiaTheme="minorHAnsi" w:hAnsi="Calibri" w:cs="Calibri"/>
          <w:b/>
          <w:bCs/>
          <w:color w:val="000000" w:themeColor="text1"/>
          <w:kern w:val="20"/>
          <w:szCs w:val="20"/>
          <w:lang w:val="en-US" w:eastAsia="ja-JP"/>
        </w:rPr>
        <w:t> </w:t>
      </w:r>
      <w:r w:rsidR="00D31539" w:rsidRPr="007A50EE">
        <w:rPr>
          <w:rFonts w:ascii="Calibri" w:eastAsiaTheme="minorHAnsi" w:hAnsi="Calibri" w:cs="Calibri"/>
          <w:b/>
          <w:bCs/>
          <w:color w:val="000000" w:themeColor="text1"/>
          <w:kern w:val="20"/>
          <w:szCs w:val="20"/>
          <w:lang w:val="en-US" w:eastAsia="ja-JP"/>
        </w:rPr>
        <w:t>100</w:t>
      </w:r>
      <w:r w:rsidR="00D31539">
        <w:rPr>
          <w:rFonts w:ascii="Calibri" w:eastAsiaTheme="minorHAnsi" w:hAnsi="Calibri" w:cs="Calibri"/>
          <w:b/>
          <w:bCs/>
          <w:color w:val="000000" w:themeColor="text1"/>
          <w:kern w:val="20"/>
          <w:szCs w:val="20"/>
          <w:lang w:val="en-US" w:eastAsia="ja-JP"/>
        </w:rPr>
        <w:t> </w:t>
      </w:r>
      <w:r w:rsidRPr="007A50EE">
        <w:rPr>
          <w:rFonts w:ascii="Calibri" w:eastAsiaTheme="minorHAnsi" w:hAnsi="Calibri" w:cs="Calibri"/>
          <w:b/>
          <w:bCs/>
          <w:color w:val="000000" w:themeColor="text1"/>
          <w:kern w:val="20"/>
          <w:szCs w:val="20"/>
          <w:lang w:val="en-US" w:eastAsia="ja-JP"/>
        </w:rPr>
        <w:t>km</w:t>
      </w:r>
      <w:r w:rsidRPr="00D31539">
        <w:rPr>
          <w:rFonts w:ascii="Calibri" w:eastAsiaTheme="minorHAnsi" w:hAnsi="Calibri" w:cs="Calibri"/>
          <w:b/>
          <w:bCs/>
          <w:color w:val="000000" w:themeColor="text1"/>
          <w:kern w:val="20"/>
          <w:szCs w:val="20"/>
          <w:vertAlign w:val="superscript"/>
          <w:lang w:val="en-US" w:eastAsia="ja-JP"/>
        </w:rPr>
        <w:t>2</w:t>
      </w:r>
      <w:r w:rsidRPr="007A50EE">
        <w:rPr>
          <w:rFonts w:ascii="Calibri" w:eastAsiaTheme="minorHAnsi" w:hAnsi="Calibri" w:cs="Calibri"/>
          <w:color w:val="000000" w:themeColor="text1"/>
          <w:kern w:val="20"/>
          <w:szCs w:val="20"/>
          <w:lang w:val="en-US" w:eastAsia="ja-JP"/>
        </w:rPr>
        <w:t xml:space="preserve">, covering </w:t>
      </w:r>
      <w:r w:rsidRPr="007A50EE">
        <w:rPr>
          <w:rFonts w:ascii="Calibri" w:eastAsiaTheme="minorHAnsi" w:hAnsi="Calibri" w:cs="Calibri"/>
          <w:b/>
          <w:bCs/>
          <w:color w:val="000000" w:themeColor="text1"/>
          <w:kern w:val="20"/>
          <w:szCs w:val="20"/>
          <w:lang w:val="en-US" w:eastAsia="ja-JP"/>
        </w:rPr>
        <w:t xml:space="preserve">10.9% of the OSPAR </w:t>
      </w:r>
      <w:r w:rsidR="00D31539">
        <w:rPr>
          <w:rFonts w:ascii="Calibri" w:eastAsiaTheme="minorHAnsi" w:hAnsi="Calibri" w:cs="Calibri"/>
          <w:b/>
          <w:bCs/>
          <w:color w:val="000000" w:themeColor="text1"/>
          <w:kern w:val="20"/>
          <w:szCs w:val="20"/>
          <w:lang w:val="en-US" w:eastAsia="ja-JP"/>
        </w:rPr>
        <w:t>m</w:t>
      </w:r>
      <w:r w:rsidR="00D31539" w:rsidRPr="007A50EE">
        <w:rPr>
          <w:rFonts w:ascii="Calibri" w:eastAsiaTheme="minorHAnsi" w:hAnsi="Calibri" w:cs="Calibri"/>
          <w:b/>
          <w:bCs/>
          <w:color w:val="000000" w:themeColor="text1"/>
          <w:kern w:val="20"/>
          <w:szCs w:val="20"/>
          <w:lang w:val="en-US" w:eastAsia="ja-JP"/>
        </w:rPr>
        <w:t xml:space="preserve">aritime </w:t>
      </w:r>
      <w:r w:rsidR="00D31539">
        <w:rPr>
          <w:rFonts w:ascii="Calibri" w:eastAsiaTheme="minorHAnsi" w:hAnsi="Calibri" w:cs="Calibri"/>
          <w:b/>
          <w:bCs/>
          <w:color w:val="000000" w:themeColor="text1"/>
          <w:kern w:val="20"/>
          <w:szCs w:val="20"/>
          <w:lang w:val="en-US" w:eastAsia="ja-JP"/>
        </w:rPr>
        <w:t>a</w:t>
      </w:r>
      <w:r w:rsidR="00D31539" w:rsidRPr="007A50EE">
        <w:rPr>
          <w:rFonts w:ascii="Calibri" w:eastAsiaTheme="minorHAnsi" w:hAnsi="Calibri" w:cs="Calibri"/>
          <w:b/>
          <w:bCs/>
          <w:color w:val="000000" w:themeColor="text1"/>
          <w:kern w:val="20"/>
          <w:szCs w:val="20"/>
          <w:lang w:val="en-US" w:eastAsia="ja-JP"/>
        </w:rPr>
        <w:t>rea</w:t>
      </w:r>
      <w:r w:rsidRPr="007A50EE">
        <w:rPr>
          <w:rFonts w:ascii="Calibri" w:eastAsiaTheme="minorHAnsi" w:hAnsi="Calibri" w:cs="Calibri"/>
          <w:color w:val="000000" w:themeColor="text1"/>
          <w:kern w:val="20"/>
          <w:szCs w:val="20"/>
          <w:lang w:val="en-US" w:eastAsia="ja-JP"/>
        </w:rPr>
        <w:t xml:space="preserve">. Therefore, by designating more than 10% of marine and coastal waters as MPAs, OSPAR has achieved Aichi Biodiversity </w:t>
      </w:r>
      <w:r w:rsidR="00D31539">
        <w:rPr>
          <w:rFonts w:ascii="Calibri" w:eastAsiaTheme="minorHAnsi" w:hAnsi="Calibri" w:cs="Calibri"/>
          <w:color w:val="000000" w:themeColor="text1"/>
          <w:kern w:val="20"/>
          <w:szCs w:val="20"/>
          <w:lang w:val="en-US" w:eastAsia="ja-JP"/>
        </w:rPr>
        <w:t>T</w:t>
      </w:r>
      <w:r w:rsidR="00D31539" w:rsidRPr="007A50EE">
        <w:rPr>
          <w:rFonts w:ascii="Calibri" w:eastAsiaTheme="minorHAnsi" w:hAnsi="Calibri" w:cs="Calibri"/>
          <w:color w:val="000000" w:themeColor="text1"/>
          <w:kern w:val="20"/>
          <w:szCs w:val="20"/>
          <w:lang w:val="en-US" w:eastAsia="ja-JP"/>
        </w:rPr>
        <w:t xml:space="preserve">arget </w:t>
      </w:r>
      <w:r w:rsidRPr="007A50EE">
        <w:rPr>
          <w:rFonts w:ascii="Calibri" w:eastAsiaTheme="minorHAnsi" w:hAnsi="Calibri" w:cs="Calibri"/>
          <w:color w:val="000000" w:themeColor="text1"/>
          <w:kern w:val="20"/>
          <w:szCs w:val="20"/>
          <w:lang w:val="en-US" w:eastAsia="ja-JP"/>
        </w:rPr>
        <w:t>11 of the United Nations Convention on Biological Diversity (CBD)</w:t>
      </w:r>
      <w:r w:rsidR="007A50EE" w:rsidRPr="007A50EE">
        <w:rPr>
          <w:rFonts w:ascii="Calibri" w:eastAsiaTheme="minorHAnsi" w:hAnsi="Calibri" w:cs="Calibri"/>
          <w:color w:val="000000" w:themeColor="text1"/>
          <w:kern w:val="20"/>
          <w:szCs w:val="20"/>
          <w:lang w:val="en-US" w:eastAsia="ja-JP"/>
        </w:rPr>
        <w:t>.</w:t>
      </w:r>
    </w:p>
    <w:p w14:paraId="603C78AC" w14:textId="72126A6E" w:rsidR="003F2C72" w:rsidRDefault="003F2C72" w:rsidP="001635B9">
      <w:pPr>
        <w:pStyle w:val="lead"/>
        <w:shd w:val="clear" w:color="auto" w:fill="FFFFFF"/>
        <w:jc w:val="right"/>
        <w:rPr>
          <w:rFonts w:ascii="Calibri" w:hAnsi="Calibri" w:cs="Calibri"/>
          <w:b/>
          <w:bCs/>
          <w:color w:val="000000" w:themeColor="text1"/>
          <w:kern w:val="20"/>
          <w:sz w:val="40"/>
          <w:szCs w:val="40"/>
          <w:lang w:eastAsia="ja-JP"/>
        </w:rPr>
      </w:pPr>
      <w:r>
        <w:rPr>
          <w:rFonts w:ascii="Calibri" w:hAnsi="Calibri" w:cs="Calibri"/>
          <w:b/>
          <w:bCs/>
          <w:color w:val="000000" w:themeColor="text1"/>
          <w:kern w:val="20"/>
          <w:sz w:val="40"/>
          <w:szCs w:val="40"/>
          <w:lang w:eastAsia="ja-JP"/>
        </w:rPr>
        <w:lastRenderedPageBreak/>
        <w:t>Annex II</w:t>
      </w:r>
    </w:p>
    <w:p w14:paraId="07E05C58" w14:textId="5EB9318F" w:rsidR="003F2C72" w:rsidRPr="006F37AA" w:rsidRDefault="003F2C72" w:rsidP="003F2C72">
      <w:pPr>
        <w:pStyle w:val="lead"/>
        <w:shd w:val="clear" w:color="auto" w:fill="FFFFFF"/>
        <w:spacing w:before="0" w:beforeAutospacing="0" w:after="300" w:afterAutospacing="0" w:line="274" w:lineRule="auto"/>
        <w:textAlignment w:val="baseline"/>
        <w:rPr>
          <w:rFonts w:ascii="Calibri" w:eastAsiaTheme="minorHAnsi" w:hAnsi="Calibri" w:cs="Calibri"/>
          <w:b/>
          <w:bCs/>
          <w:color w:val="000000" w:themeColor="text1"/>
          <w:kern w:val="20"/>
          <w:szCs w:val="20"/>
          <w:lang w:val="en-US" w:eastAsia="ja-JP"/>
        </w:rPr>
      </w:pPr>
      <w:r w:rsidRPr="006F37AA">
        <w:rPr>
          <w:rFonts w:ascii="Calibri" w:eastAsiaTheme="minorHAnsi" w:hAnsi="Calibri" w:cs="Calibri"/>
          <w:b/>
          <w:bCs/>
          <w:color w:val="000000" w:themeColor="text1"/>
          <w:kern w:val="20"/>
          <w:sz w:val="40"/>
          <w:szCs w:val="40"/>
          <w:lang w:val="en-US" w:eastAsia="ja-JP"/>
        </w:rPr>
        <w:t>The added value of working through OSPAR</w:t>
      </w:r>
      <w:r>
        <w:rPr>
          <w:rFonts w:ascii="Calibri" w:eastAsiaTheme="minorHAnsi" w:hAnsi="Calibri" w:cs="Calibri"/>
          <w:b/>
          <w:bCs/>
          <w:color w:val="000000" w:themeColor="text1"/>
          <w:kern w:val="20"/>
          <w:sz w:val="40"/>
          <w:szCs w:val="40"/>
          <w:lang w:val="en-US" w:eastAsia="ja-JP"/>
        </w:rPr>
        <w:t xml:space="preserve"> </w:t>
      </w:r>
      <w:proofErr w:type="gramStart"/>
      <w:r>
        <w:rPr>
          <w:rFonts w:ascii="Calibri" w:eastAsiaTheme="minorHAnsi" w:hAnsi="Calibri" w:cs="Calibri"/>
          <w:b/>
          <w:bCs/>
          <w:color w:val="000000" w:themeColor="text1"/>
          <w:kern w:val="20"/>
          <w:sz w:val="40"/>
          <w:szCs w:val="40"/>
          <w:lang w:val="en-US" w:eastAsia="ja-JP"/>
        </w:rPr>
        <w:t>at a glance</w:t>
      </w:r>
      <w:proofErr w:type="gramEnd"/>
      <w:r w:rsidRPr="006F37AA">
        <w:rPr>
          <w:rFonts w:ascii="Calibri" w:eastAsiaTheme="minorHAnsi" w:hAnsi="Calibri" w:cs="Calibri"/>
          <w:b/>
          <w:bCs/>
          <w:color w:val="000000" w:themeColor="text1"/>
          <w:kern w:val="20"/>
          <w:szCs w:val="20"/>
          <w:lang w:val="en-US" w:eastAsia="ja-JP"/>
        </w:rPr>
        <w:t xml:space="preserve"> </w:t>
      </w:r>
    </w:p>
    <w:p w14:paraId="7576D4DA" w14:textId="2BACCA83" w:rsidR="003F2C72" w:rsidRPr="00BC63F2" w:rsidRDefault="003F2C72" w:rsidP="003F2C72">
      <w:pPr>
        <w:spacing w:line="274" w:lineRule="auto"/>
        <w:rPr>
          <w:rFonts w:ascii="Calibri" w:hAnsi="Calibri" w:cs="Calibri"/>
          <w:color w:val="000000" w:themeColor="text1"/>
          <w:kern w:val="20"/>
          <w:szCs w:val="20"/>
          <w:lang w:eastAsia="ja-JP"/>
        </w:rPr>
      </w:pPr>
      <w:r>
        <w:rPr>
          <w:rFonts w:ascii="Calibri" w:hAnsi="Calibri" w:cs="Calibri"/>
          <w:b/>
          <w:bCs/>
          <w:color w:val="000000" w:themeColor="text1"/>
          <w:kern w:val="20"/>
          <w:sz w:val="24"/>
          <w:szCs w:val="20"/>
          <w:lang w:val="en-US" w:eastAsia="ja-JP"/>
        </w:rPr>
        <w:t xml:space="preserve">Evidence-based policy: </w:t>
      </w:r>
      <w:r>
        <w:rPr>
          <w:rFonts w:ascii="Calibri" w:hAnsi="Calibri" w:cs="Calibri"/>
          <w:color w:val="000000" w:themeColor="text1"/>
          <w:kern w:val="20"/>
          <w:szCs w:val="20"/>
          <w:lang w:val="en-US" w:eastAsia="ja-JP"/>
        </w:rPr>
        <w:t xml:space="preserve">OSPAR Contracting Parties have access to a much greater pool of experts and other scientific resources to provide the evidence needed to deliver national, regional and global ocean commitments. </w:t>
      </w:r>
    </w:p>
    <w:p w14:paraId="60D4C599" w14:textId="66763E76" w:rsidR="003F2C72" w:rsidRDefault="003F2C72" w:rsidP="003F2C72">
      <w:pPr>
        <w:spacing w:line="274" w:lineRule="auto"/>
        <w:rPr>
          <w:rFonts w:ascii="Calibri" w:hAnsi="Calibri" w:cs="Calibri"/>
          <w:color w:val="000000" w:themeColor="text1"/>
          <w:kern w:val="20"/>
          <w:szCs w:val="20"/>
          <w:lang w:val="en-US" w:eastAsia="ja-JP"/>
        </w:rPr>
      </w:pPr>
      <w:r>
        <w:rPr>
          <w:rFonts w:ascii="Calibri" w:hAnsi="Calibri" w:cs="Calibri"/>
          <w:b/>
          <w:bCs/>
          <w:color w:val="000000" w:themeColor="text1"/>
          <w:kern w:val="20"/>
          <w:sz w:val="24"/>
          <w:szCs w:val="20"/>
          <w:lang w:val="en-US" w:eastAsia="ja-JP"/>
        </w:rPr>
        <w:t xml:space="preserve">Ecologically relevant: </w:t>
      </w:r>
      <w:r w:rsidRPr="003F2C72">
        <w:rPr>
          <w:rFonts w:ascii="Calibri" w:hAnsi="Calibri" w:cs="Calibri"/>
          <w:color w:val="000000" w:themeColor="text1"/>
          <w:kern w:val="20"/>
          <w:sz w:val="24"/>
          <w:szCs w:val="20"/>
          <w:lang w:val="en-US" w:eastAsia="ja-JP"/>
        </w:rPr>
        <w:t>t</w:t>
      </w:r>
      <w:r w:rsidRPr="003F2C72">
        <w:rPr>
          <w:rFonts w:ascii="Calibri" w:hAnsi="Calibri" w:cs="Calibri"/>
          <w:color w:val="000000" w:themeColor="text1"/>
          <w:kern w:val="20"/>
          <w:szCs w:val="20"/>
          <w:lang w:val="en-US" w:eastAsia="ja-JP"/>
        </w:rPr>
        <w:t>he</w:t>
      </w:r>
      <w:r w:rsidRPr="00F75868">
        <w:rPr>
          <w:rFonts w:ascii="Calibri" w:hAnsi="Calibri" w:cs="Calibri"/>
          <w:color w:val="000000" w:themeColor="text1"/>
          <w:kern w:val="20"/>
          <w:szCs w:val="20"/>
          <w:lang w:val="en-US" w:eastAsia="ja-JP"/>
        </w:rPr>
        <w:t xml:space="preserve"> marine environment</w:t>
      </w:r>
      <w:r>
        <w:rPr>
          <w:rFonts w:ascii="Calibri" w:hAnsi="Calibri" w:cs="Calibri"/>
          <w:color w:val="000000" w:themeColor="text1"/>
          <w:kern w:val="20"/>
          <w:szCs w:val="20"/>
          <w:lang w:val="en-US" w:eastAsia="ja-JP"/>
        </w:rPr>
        <w:t xml:space="preserve"> </w:t>
      </w:r>
      <w:r w:rsidRPr="00F75868">
        <w:rPr>
          <w:rFonts w:ascii="Calibri" w:hAnsi="Calibri" w:cs="Calibri"/>
          <w:color w:val="000000" w:themeColor="text1"/>
          <w:kern w:val="20"/>
          <w:szCs w:val="20"/>
          <w:lang w:val="en-US" w:eastAsia="ja-JP"/>
        </w:rPr>
        <w:t>does not recogni</w:t>
      </w:r>
      <w:r>
        <w:rPr>
          <w:rFonts w:ascii="Calibri" w:hAnsi="Calibri" w:cs="Calibri"/>
          <w:color w:val="000000" w:themeColor="text1"/>
          <w:kern w:val="20"/>
          <w:szCs w:val="20"/>
          <w:lang w:val="en-US" w:eastAsia="ja-JP"/>
        </w:rPr>
        <w:t>s</w:t>
      </w:r>
      <w:r w:rsidRPr="00F75868">
        <w:rPr>
          <w:rFonts w:ascii="Calibri" w:hAnsi="Calibri" w:cs="Calibri"/>
          <w:color w:val="000000" w:themeColor="text1"/>
          <w:kern w:val="20"/>
          <w:szCs w:val="20"/>
          <w:lang w:val="en-US" w:eastAsia="ja-JP"/>
        </w:rPr>
        <w:t xml:space="preserve">e national borders. </w:t>
      </w:r>
      <w:r>
        <w:rPr>
          <w:rFonts w:ascii="Calibri" w:hAnsi="Calibri" w:cs="Calibri"/>
          <w:color w:val="000000" w:themeColor="text1"/>
          <w:kern w:val="20"/>
          <w:szCs w:val="20"/>
          <w:lang w:val="en-US" w:eastAsia="ja-JP"/>
        </w:rPr>
        <w:t xml:space="preserve">By working together countries can address issues at the right ecological scale to ensure measures are successful. </w:t>
      </w:r>
    </w:p>
    <w:p w14:paraId="28FD792C" w14:textId="73CE75F5" w:rsidR="003F2C72" w:rsidRPr="00300402" w:rsidRDefault="003F2C72" w:rsidP="00834BC9">
      <w:pPr>
        <w:spacing w:line="274" w:lineRule="auto"/>
        <w:rPr>
          <w:rFonts w:ascii="Calibri" w:hAnsi="Calibri" w:cs="Calibri"/>
          <w:color w:val="000000" w:themeColor="text1"/>
          <w:kern w:val="20"/>
          <w:szCs w:val="20"/>
          <w:lang w:val="en-US" w:eastAsia="ja-JP"/>
        </w:rPr>
      </w:pPr>
      <w:r w:rsidRPr="00844897">
        <w:rPr>
          <w:rFonts w:ascii="Calibri" w:hAnsi="Calibri" w:cs="Calibri"/>
          <w:b/>
          <w:bCs/>
          <w:color w:val="000000" w:themeColor="text1"/>
          <w:kern w:val="20"/>
          <w:sz w:val="24"/>
          <w:szCs w:val="20"/>
          <w:lang w:val="en-US" w:eastAsia="ja-JP"/>
        </w:rPr>
        <w:t xml:space="preserve">Economically </w:t>
      </w:r>
      <w:r>
        <w:rPr>
          <w:rFonts w:ascii="Calibri" w:hAnsi="Calibri" w:cs="Calibri"/>
          <w:b/>
          <w:bCs/>
          <w:color w:val="000000" w:themeColor="text1"/>
          <w:kern w:val="20"/>
          <w:sz w:val="24"/>
          <w:szCs w:val="20"/>
          <w:lang w:val="en-US" w:eastAsia="ja-JP"/>
        </w:rPr>
        <w:t>beneficial:</w:t>
      </w:r>
      <w:r w:rsidRPr="001635B9">
        <w:rPr>
          <w:rFonts w:ascii="Calibri" w:hAnsi="Calibri" w:cs="Calibri"/>
          <w:color w:val="000000" w:themeColor="text1"/>
          <w:kern w:val="20"/>
          <w:sz w:val="24"/>
          <w:szCs w:val="20"/>
          <w:lang w:val="en-US" w:eastAsia="ja-JP"/>
        </w:rPr>
        <w:t xml:space="preserve"> </w:t>
      </w:r>
      <w:r w:rsidR="001635B9" w:rsidRPr="001635B9">
        <w:rPr>
          <w:rFonts w:ascii="Calibri" w:hAnsi="Calibri" w:cs="Calibri"/>
          <w:color w:val="000000" w:themeColor="text1"/>
          <w:kern w:val="20"/>
          <w:sz w:val="24"/>
          <w:szCs w:val="20"/>
          <w:lang w:val="en-US" w:eastAsia="ja-JP"/>
        </w:rPr>
        <w:t>b</w:t>
      </w:r>
      <w:r w:rsidRPr="00300402">
        <w:rPr>
          <w:rFonts w:ascii="Calibri" w:hAnsi="Calibri" w:cs="Calibri"/>
          <w:color w:val="000000" w:themeColor="text1"/>
          <w:kern w:val="20"/>
          <w:szCs w:val="20"/>
          <w:lang w:val="en-US" w:eastAsia="ja-JP"/>
        </w:rPr>
        <w:t xml:space="preserve">y working together Contracting Parties can </w:t>
      </w:r>
      <w:r>
        <w:rPr>
          <w:rFonts w:ascii="Calibri" w:hAnsi="Calibri" w:cs="Calibri"/>
          <w:color w:val="000000" w:themeColor="text1"/>
          <w:kern w:val="20"/>
          <w:szCs w:val="20"/>
          <w:lang w:val="en-US" w:eastAsia="ja-JP"/>
        </w:rPr>
        <w:t xml:space="preserve">significantly </w:t>
      </w:r>
      <w:r w:rsidRPr="00300402">
        <w:rPr>
          <w:rFonts w:ascii="Calibri" w:hAnsi="Calibri" w:cs="Calibri"/>
          <w:color w:val="000000" w:themeColor="text1"/>
          <w:kern w:val="20"/>
          <w:szCs w:val="20"/>
          <w:lang w:val="en-US" w:eastAsia="ja-JP"/>
        </w:rPr>
        <w:t xml:space="preserve">reduce </w:t>
      </w:r>
      <w:r>
        <w:rPr>
          <w:rFonts w:ascii="Calibri" w:hAnsi="Calibri" w:cs="Calibri"/>
          <w:color w:val="000000" w:themeColor="text1"/>
          <w:kern w:val="20"/>
          <w:szCs w:val="20"/>
          <w:lang w:val="en-US" w:eastAsia="ja-JP"/>
        </w:rPr>
        <w:t xml:space="preserve">the </w:t>
      </w:r>
      <w:r w:rsidRPr="00300402">
        <w:rPr>
          <w:rFonts w:ascii="Calibri" w:hAnsi="Calibri" w:cs="Calibri"/>
          <w:color w:val="000000" w:themeColor="text1"/>
          <w:kern w:val="20"/>
          <w:szCs w:val="20"/>
          <w:lang w:val="en-US" w:eastAsia="ja-JP"/>
        </w:rPr>
        <w:t>cost</w:t>
      </w:r>
      <w:r>
        <w:rPr>
          <w:rFonts w:ascii="Calibri" w:hAnsi="Calibri" w:cs="Calibri"/>
          <w:color w:val="000000" w:themeColor="text1"/>
          <w:kern w:val="20"/>
          <w:szCs w:val="20"/>
          <w:lang w:val="en-US" w:eastAsia="ja-JP"/>
        </w:rPr>
        <w:t>s of monitoring and assessment</w:t>
      </w:r>
      <w:r w:rsidR="001920C1">
        <w:rPr>
          <w:rFonts w:ascii="Calibri" w:hAnsi="Calibri" w:cs="Calibri"/>
          <w:color w:val="000000" w:themeColor="text1"/>
          <w:kern w:val="20"/>
          <w:szCs w:val="20"/>
          <w:lang w:val="en-US" w:eastAsia="ja-JP"/>
        </w:rPr>
        <w:t xml:space="preserve">. </w:t>
      </w:r>
      <w:r w:rsidRPr="00300402">
        <w:rPr>
          <w:rFonts w:ascii="Calibri" w:hAnsi="Calibri" w:cs="Calibri"/>
          <w:color w:val="000000" w:themeColor="text1"/>
          <w:kern w:val="20"/>
          <w:szCs w:val="20"/>
          <w:lang w:val="en-US" w:eastAsia="ja-JP"/>
        </w:rPr>
        <w:t xml:space="preserve">OSPAR </w:t>
      </w:r>
      <w:r>
        <w:rPr>
          <w:rFonts w:ascii="Calibri" w:hAnsi="Calibri" w:cs="Calibri"/>
          <w:color w:val="000000" w:themeColor="text1"/>
          <w:kern w:val="20"/>
          <w:szCs w:val="20"/>
          <w:lang w:val="en-US" w:eastAsia="ja-JP"/>
        </w:rPr>
        <w:t>provides a “one-stop shop” and level playing field for industry sectors</w:t>
      </w:r>
      <w:r w:rsidR="00834BC9">
        <w:rPr>
          <w:rFonts w:ascii="Calibri" w:hAnsi="Calibri" w:cs="Calibri"/>
          <w:color w:val="000000" w:themeColor="text1"/>
          <w:kern w:val="20"/>
          <w:szCs w:val="20"/>
          <w:lang w:val="en-US" w:eastAsia="ja-JP"/>
        </w:rPr>
        <w:t xml:space="preserve">. </w:t>
      </w:r>
    </w:p>
    <w:p w14:paraId="471C65DA" w14:textId="53E0F28F" w:rsidR="003F2C72" w:rsidRPr="006220D2" w:rsidRDefault="00834BC9" w:rsidP="00834BC9">
      <w:pPr>
        <w:rPr>
          <w:rFonts w:ascii="Calibri" w:hAnsi="Calibri" w:cs="Calibri"/>
          <w:color w:val="000000" w:themeColor="text1"/>
          <w:kern w:val="20"/>
          <w:szCs w:val="20"/>
          <w:lang w:val="en-US" w:eastAsia="ja-JP"/>
        </w:rPr>
      </w:pPr>
      <w:r>
        <w:rPr>
          <w:rFonts w:ascii="Calibri" w:hAnsi="Calibri" w:cs="Calibri"/>
          <w:b/>
          <w:bCs/>
          <w:color w:val="000000" w:themeColor="text1"/>
          <w:kern w:val="20"/>
          <w:szCs w:val="20"/>
          <w:lang w:val="en-US" w:eastAsia="ja-JP"/>
        </w:rPr>
        <w:t xml:space="preserve">Existing governance framework: </w:t>
      </w:r>
      <w:r w:rsidRPr="00834BC9">
        <w:rPr>
          <w:rFonts w:ascii="Calibri" w:hAnsi="Calibri" w:cs="Calibri"/>
          <w:color w:val="000000" w:themeColor="text1"/>
          <w:kern w:val="20"/>
          <w:szCs w:val="20"/>
          <w:lang w:val="en-US" w:eastAsia="ja-JP"/>
        </w:rPr>
        <w:t>OSPAR provides a ready</w:t>
      </w:r>
      <w:r>
        <w:rPr>
          <w:rFonts w:ascii="Calibri" w:hAnsi="Calibri" w:cs="Calibri"/>
          <w:color w:val="000000" w:themeColor="text1"/>
          <w:kern w:val="20"/>
          <w:szCs w:val="20"/>
          <w:lang w:val="en-US" w:eastAsia="ja-JP"/>
        </w:rPr>
        <w:t>-</w:t>
      </w:r>
      <w:r w:rsidRPr="00834BC9">
        <w:rPr>
          <w:rFonts w:ascii="Calibri" w:hAnsi="Calibri" w:cs="Calibri"/>
          <w:color w:val="000000" w:themeColor="text1"/>
          <w:kern w:val="20"/>
          <w:szCs w:val="20"/>
          <w:lang w:val="en-US" w:eastAsia="ja-JP"/>
        </w:rPr>
        <w:t>made</w:t>
      </w:r>
      <w:r>
        <w:rPr>
          <w:rFonts w:ascii="Calibri" w:hAnsi="Calibri" w:cs="Calibri"/>
          <w:color w:val="000000" w:themeColor="text1"/>
          <w:kern w:val="20"/>
          <w:szCs w:val="20"/>
          <w:lang w:val="en-US" w:eastAsia="ja-JP"/>
        </w:rPr>
        <w:t>,</w:t>
      </w:r>
      <w:r w:rsidRPr="00834BC9">
        <w:rPr>
          <w:rFonts w:ascii="Calibri" w:hAnsi="Calibri" w:cs="Calibri"/>
          <w:color w:val="000000" w:themeColor="text1"/>
          <w:kern w:val="20"/>
          <w:szCs w:val="20"/>
          <w:lang w:val="en-US" w:eastAsia="ja-JP"/>
        </w:rPr>
        <w:t xml:space="preserve"> </w:t>
      </w:r>
      <w:r w:rsidR="003F2C72" w:rsidRPr="00834BC9">
        <w:rPr>
          <w:rFonts w:ascii="Calibri" w:hAnsi="Calibri" w:cs="Calibri"/>
          <w:color w:val="000000" w:themeColor="text1"/>
          <w:kern w:val="20"/>
          <w:szCs w:val="20"/>
          <w:lang w:val="en-US" w:eastAsia="ja-JP"/>
        </w:rPr>
        <w:t>cross</w:t>
      </w:r>
      <w:r w:rsidR="003F2C72">
        <w:rPr>
          <w:rFonts w:ascii="Calibri" w:hAnsi="Calibri" w:cs="Calibri"/>
          <w:color w:val="000000" w:themeColor="text1"/>
          <w:kern w:val="20"/>
          <w:szCs w:val="20"/>
          <w:lang w:val="en-US" w:eastAsia="ja-JP"/>
        </w:rPr>
        <w:t>-sectoral g</w:t>
      </w:r>
      <w:r w:rsidR="003F2C72" w:rsidRPr="006220D2">
        <w:rPr>
          <w:rFonts w:ascii="Calibri" w:hAnsi="Calibri" w:cs="Calibri"/>
          <w:color w:val="000000" w:themeColor="text1"/>
          <w:kern w:val="20"/>
          <w:szCs w:val="20"/>
          <w:lang w:val="en-US" w:eastAsia="ja-JP"/>
        </w:rPr>
        <w:t xml:space="preserve">overnance </w:t>
      </w:r>
      <w:r w:rsidR="003F2C72">
        <w:rPr>
          <w:rFonts w:ascii="Calibri" w:hAnsi="Calibri" w:cs="Calibri"/>
          <w:color w:val="000000" w:themeColor="text1"/>
          <w:kern w:val="20"/>
          <w:szCs w:val="20"/>
          <w:lang w:val="en-US" w:eastAsia="ja-JP"/>
        </w:rPr>
        <w:t xml:space="preserve">framework for dealing with issues e.g. </w:t>
      </w:r>
      <w:r>
        <w:rPr>
          <w:rFonts w:ascii="Calibri" w:hAnsi="Calibri" w:cs="Calibri"/>
          <w:color w:val="000000" w:themeColor="text1"/>
          <w:kern w:val="20"/>
          <w:szCs w:val="20"/>
          <w:lang w:val="en-US" w:eastAsia="ja-JP"/>
        </w:rPr>
        <w:t xml:space="preserve">offshore renewables, </w:t>
      </w:r>
      <w:r w:rsidR="003F2C72">
        <w:rPr>
          <w:rFonts w:ascii="Calibri" w:hAnsi="Calibri" w:cs="Calibri"/>
          <w:color w:val="000000" w:themeColor="text1"/>
          <w:kern w:val="20"/>
          <w:szCs w:val="20"/>
          <w:lang w:val="en-US" w:eastAsia="ja-JP"/>
        </w:rPr>
        <w:t>offshore oil and gas and radioactive substances.</w:t>
      </w:r>
      <w:r>
        <w:rPr>
          <w:rFonts w:ascii="Calibri" w:hAnsi="Calibri" w:cs="Calibri"/>
          <w:color w:val="000000" w:themeColor="text1"/>
          <w:kern w:val="20"/>
          <w:szCs w:val="20"/>
          <w:lang w:val="en-US" w:eastAsia="ja-JP"/>
        </w:rPr>
        <w:t xml:space="preserve"> </w:t>
      </w:r>
      <w:r w:rsidR="003F2C72">
        <w:rPr>
          <w:rFonts w:ascii="Calibri" w:hAnsi="Calibri" w:cs="Calibri"/>
          <w:color w:val="000000" w:themeColor="text1"/>
          <w:kern w:val="20"/>
          <w:szCs w:val="20"/>
          <w:lang w:val="en-US" w:eastAsia="ja-JP"/>
        </w:rPr>
        <w:t xml:space="preserve"> </w:t>
      </w:r>
      <w:r>
        <w:rPr>
          <w:rFonts w:ascii="Calibri" w:hAnsi="Calibri" w:cs="Calibri"/>
          <w:color w:val="000000" w:themeColor="text1"/>
          <w:kern w:val="20"/>
          <w:szCs w:val="20"/>
          <w:lang w:val="en-US" w:eastAsia="ja-JP"/>
        </w:rPr>
        <w:t xml:space="preserve">Brings </w:t>
      </w:r>
      <w:r w:rsidR="003F2C72">
        <w:rPr>
          <w:rFonts w:ascii="Calibri" w:hAnsi="Calibri" w:cs="Calibri"/>
          <w:color w:val="000000" w:themeColor="text1"/>
          <w:kern w:val="20"/>
          <w:szCs w:val="20"/>
          <w:lang w:val="en-US" w:eastAsia="ja-JP"/>
        </w:rPr>
        <w:t>policy makers</w:t>
      </w:r>
      <w:r>
        <w:rPr>
          <w:rFonts w:ascii="Calibri" w:hAnsi="Calibri" w:cs="Calibri"/>
          <w:color w:val="000000" w:themeColor="text1"/>
          <w:kern w:val="20"/>
          <w:szCs w:val="20"/>
          <w:lang w:val="en-US" w:eastAsia="ja-JP"/>
        </w:rPr>
        <w:t>,</w:t>
      </w:r>
      <w:r w:rsidR="003F2C72">
        <w:rPr>
          <w:rFonts w:ascii="Calibri" w:hAnsi="Calibri" w:cs="Calibri"/>
          <w:color w:val="000000" w:themeColor="text1"/>
          <w:kern w:val="20"/>
          <w:szCs w:val="20"/>
          <w:lang w:val="en-US" w:eastAsia="ja-JP"/>
        </w:rPr>
        <w:t xml:space="preserve"> experts and external stakeholders together to share common concerns. This existing pool of </w:t>
      </w:r>
      <w:r w:rsidR="003F2C72" w:rsidRPr="006220D2">
        <w:rPr>
          <w:rFonts w:ascii="Calibri" w:hAnsi="Calibri" w:cs="Calibri"/>
          <w:color w:val="000000" w:themeColor="text1"/>
          <w:kern w:val="20"/>
          <w:szCs w:val="20"/>
          <w:lang w:val="en-US" w:eastAsia="ja-JP"/>
        </w:rPr>
        <w:t xml:space="preserve">policy and evidence experts </w:t>
      </w:r>
      <w:r w:rsidR="003F2C72">
        <w:rPr>
          <w:rFonts w:ascii="Calibri" w:hAnsi="Calibri" w:cs="Calibri"/>
          <w:color w:val="000000" w:themeColor="text1"/>
          <w:kern w:val="20"/>
          <w:szCs w:val="20"/>
          <w:lang w:val="en-US" w:eastAsia="ja-JP"/>
        </w:rPr>
        <w:t>is a valuable resource for Contracting Parties and observer organisations</w:t>
      </w:r>
      <w:r>
        <w:rPr>
          <w:rFonts w:ascii="Calibri" w:hAnsi="Calibri" w:cs="Calibri"/>
          <w:color w:val="000000" w:themeColor="text1"/>
          <w:kern w:val="20"/>
          <w:szCs w:val="20"/>
          <w:lang w:val="en-US" w:eastAsia="ja-JP"/>
        </w:rPr>
        <w:t>.</w:t>
      </w:r>
      <w:r w:rsidR="003F2C72">
        <w:rPr>
          <w:rFonts w:ascii="Calibri" w:hAnsi="Calibri" w:cs="Calibri"/>
          <w:color w:val="000000" w:themeColor="text1"/>
          <w:kern w:val="20"/>
          <w:szCs w:val="20"/>
          <w:lang w:val="en-US" w:eastAsia="ja-JP"/>
        </w:rPr>
        <w:t xml:space="preserve"> </w:t>
      </w:r>
    </w:p>
    <w:p w14:paraId="51E037F3" w14:textId="5290331C" w:rsidR="003F2C72" w:rsidRPr="00F75868" w:rsidRDefault="003F2C72" w:rsidP="001635B9">
      <w:pPr>
        <w:rPr>
          <w:rFonts w:ascii="Calibri" w:hAnsi="Calibri" w:cs="Calibri"/>
          <w:b/>
          <w:bCs/>
          <w:color w:val="000000" w:themeColor="text1"/>
          <w:kern w:val="20"/>
          <w:szCs w:val="20"/>
          <w:lang w:val="en-US" w:eastAsia="ja-JP"/>
        </w:rPr>
      </w:pPr>
      <w:r>
        <w:rPr>
          <w:rFonts w:ascii="Calibri" w:hAnsi="Calibri" w:cs="Calibri"/>
          <w:b/>
          <w:bCs/>
          <w:color w:val="000000" w:themeColor="text1"/>
          <w:kern w:val="20"/>
          <w:sz w:val="24"/>
          <w:szCs w:val="20"/>
          <w:lang w:val="en-US" w:eastAsia="ja-JP"/>
        </w:rPr>
        <w:t>Supporting Contracting Parties that are also EU Member States</w:t>
      </w:r>
      <w:r w:rsidR="00834BC9">
        <w:rPr>
          <w:rFonts w:ascii="Calibri" w:hAnsi="Calibri" w:cs="Calibri"/>
          <w:b/>
          <w:bCs/>
          <w:color w:val="000000" w:themeColor="text1"/>
          <w:kern w:val="20"/>
          <w:sz w:val="24"/>
          <w:szCs w:val="20"/>
          <w:lang w:val="en-US" w:eastAsia="ja-JP"/>
        </w:rPr>
        <w:t xml:space="preserve">: </w:t>
      </w:r>
      <w:r w:rsidR="00834BC9" w:rsidRPr="00834BC9">
        <w:rPr>
          <w:rFonts w:ascii="Calibri" w:hAnsi="Calibri" w:cs="Calibri"/>
          <w:color w:val="000000" w:themeColor="text1"/>
          <w:kern w:val="20"/>
          <w:sz w:val="24"/>
          <w:szCs w:val="20"/>
          <w:lang w:val="en-US" w:eastAsia="ja-JP"/>
        </w:rPr>
        <w:t xml:space="preserve">OSPAR </w:t>
      </w:r>
      <w:r w:rsidR="00834BC9">
        <w:rPr>
          <w:rFonts w:ascii="Calibri" w:hAnsi="Calibri" w:cs="Calibri"/>
          <w:color w:val="000000" w:themeColor="text1"/>
          <w:kern w:val="20"/>
          <w:sz w:val="24"/>
          <w:szCs w:val="20"/>
          <w:lang w:val="en-US" w:eastAsia="ja-JP"/>
        </w:rPr>
        <w:t xml:space="preserve">EU Member States </w:t>
      </w:r>
      <w:r w:rsidR="00834BC9" w:rsidRPr="00834BC9">
        <w:rPr>
          <w:rFonts w:ascii="Calibri" w:hAnsi="Calibri" w:cs="Calibri"/>
          <w:color w:val="000000" w:themeColor="text1"/>
          <w:kern w:val="20"/>
          <w:szCs w:val="20"/>
          <w:lang w:val="en-US" w:eastAsia="ja-JP"/>
        </w:rPr>
        <w:t xml:space="preserve">benefit from the </w:t>
      </w:r>
      <w:r w:rsidRPr="00834BC9">
        <w:rPr>
          <w:rFonts w:ascii="Calibri" w:hAnsi="Calibri" w:cs="Calibri"/>
          <w:color w:val="000000" w:themeColor="text1"/>
          <w:kern w:val="20"/>
          <w:szCs w:val="20"/>
          <w:lang w:val="en-US" w:eastAsia="ja-JP"/>
        </w:rPr>
        <w:t>collaborat</w:t>
      </w:r>
      <w:r w:rsidR="00834BC9" w:rsidRPr="00834BC9">
        <w:rPr>
          <w:rFonts w:ascii="Calibri" w:hAnsi="Calibri" w:cs="Calibri"/>
          <w:color w:val="000000" w:themeColor="text1"/>
          <w:kern w:val="20"/>
          <w:szCs w:val="20"/>
          <w:lang w:val="en-US" w:eastAsia="ja-JP"/>
        </w:rPr>
        <w:t xml:space="preserve">ion </w:t>
      </w:r>
      <w:r w:rsidR="00834BC9">
        <w:rPr>
          <w:rFonts w:ascii="Calibri" w:hAnsi="Calibri" w:cs="Calibri"/>
          <w:color w:val="000000" w:themeColor="text1"/>
          <w:kern w:val="20"/>
          <w:szCs w:val="20"/>
          <w:lang w:val="en-US" w:eastAsia="ja-JP"/>
        </w:rPr>
        <w:t>and coordination it provides to deliver their MSFD obligations</w:t>
      </w:r>
      <w:r w:rsidRPr="00F75868">
        <w:rPr>
          <w:rFonts w:ascii="Calibri" w:hAnsi="Calibri" w:cs="Calibri"/>
          <w:color w:val="000000" w:themeColor="text1"/>
          <w:kern w:val="20"/>
          <w:szCs w:val="20"/>
          <w:lang w:val="en-US" w:eastAsia="ja-JP"/>
        </w:rPr>
        <w:t>.</w:t>
      </w:r>
      <w:r w:rsidR="001635B9">
        <w:rPr>
          <w:rFonts w:ascii="Calibri" w:hAnsi="Calibri" w:cs="Calibri"/>
          <w:color w:val="000000" w:themeColor="text1"/>
          <w:kern w:val="20"/>
          <w:szCs w:val="20"/>
          <w:lang w:val="en-US" w:eastAsia="ja-JP"/>
        </w:rPr>
        <w:t xml:space="preserve"> Non-EU </w:t>
      </w:r>
      <w:r w:rsidRPr="00F75868">
        <w:rPr>
          <w:rFonts w:ascii="Calibri" w:hAnsi="Calibri" w:cs="Calibri"/>
          <w:color w:val="000000" w:themeColor="text1"/>
          <w:kern w:val="20"/>
          <w:szCs w:val="20"/>
          <w:lang w:val="en-US" w:eastAsia="ja-JP"/>
        </w:rPr>
        <w:t>Contracting Parties share a common marine environment. OSPAR provides regional level coordination and collaboration on shared environmental concerns and a space to develop a consistent approach</w:t>
      </w:r>
      <w:r w:rsidR="001920C1">
        <w:rPr>
          <w:rFonts w:ascii="Calibri" w:hAnsi="Calibri" w:cs="Calibri"/>
          <w:color w:val="000000" w:themeColor="text1"/>
          <w:kern w:val="20"/>
          <w:szCs w:val="20"/>
          <w:lang w:val="en-US" w:eastAsia="ja-JP"/>
        </w:rPr>
        <w:t>.</w:t>
      </w:r>
    </w:p>
    <w:p w14:paraId="262B39C8" w14:textId="4CC01C81" w:rsidR="003F2C72" w:rsidRPr="001635B9" w:rsidRDefault="003F2C72" w:rsidP="001635B9">
      <w:pPr>
        <w:pStyle w:val="lead"/>
        <w:shd w:val="clear" w:color="auto" w:fill="FFFFFF"/>
        <w:spacing w:before="0" w:beforeAutospacing="0" w:after="300" w:afterAutospacing="0"/>
        <w:textAlignment w:val="baseline"/>
        <w:rPr>
          <w:rFonts w:ascii="Calibri" w:eastAsiaTheme="minorHAnsi" w:hAnsi="Calibri" w:cs="Calibri"/>
          <w:b/>
          <w:bCs/>
          <w:color w:val="000000" w:themeColor="text1"/>
          <w:kern w:val="20"/>
          <w:szCs w:val="20"/>
          <w:lang w:val="en-US" w:eastAsia="ja-JP"/>
        </w:rPr>
      </w:pPr>
      <w:r w:rsidRPr="00C80CD3">
        <w:rPr>
          <w:rFonts w:ascii="Calibri" w:eastAsiaTheme="minorHAnsi" w:hAnsi="Calibri" w:cs="Calibri"/>
          <w:b/>
          <w:bCs/>
          <w:color w:val="000000" w:themeColor="text1"/>
          <w:kern w:val="20"/>
          <w:szCs w:val="20"/>
          <w:lang w:val="en-US" w:eastAsia="ja-JP"/>
        </w:rPr>
        <w:t xml:space="preserve">Data </w:t>
      </w:r>
      <w:r>
        <w:rPr>
          <w:rFonts w:ascii="Calibri" w:eastAsiaTheme="minorHAnsi" w:hAnsi="Calibri" w:cs="Calibri"/>
          <w:b/>
          <w:bCs/>
          <w:color w:val="000000" w:themeColor="text1"/>
          <w:kern w:val="20"/>
          <w:szCs w:val="20"/>
          <w:lang w:val="en-US" w:eastAsia="ja-JP"/>
        </w:rPr>
        <w:t>and information</w:t>
      </w:r>
      <w:r w:rsidR="001635B9">
        <w:rPr>
          <w:rFonts w:ascii="Calibri" w:eastAsiaTheme="minorHAnsi" w:hAnsi="Calibri" w:cs="Calibri"/>
          <w:b/>
          <w:bCs/>
          <w:color w:val="000000" w:themeColor="text1"/>
          <w:kern w:val="20"/>
          <w:szCs w:val="20"/>
          <w:lang w:val="en-US" w:eastAsia="ja-JP"/>
        </w:rPr>
        <w:t xml:space="preserve">: </w:t>
      </w:r>
      <w:r w:rsidR="001635B9" w:rsidRPr="001920C1">
        <w:rPr>
          <w:rFonts w:ascii="Calibri" w:eastAsiaTheme="minorHAnsi" w:hAnsi="Calibri" w:cs="Calibri"/>
          <w:color w:val="000000" w:themeColor="text1"/>
          <w:kern w:val="20"/>
          <w:szCs w:val="20"/>
          <w:lang w:val="en-US" w:eastAsia="ja-JP"/>
        </w:rPr>
        <w:t>all OSPAR data is freely available through</w:t>
      </w:r>
      <w:r w:rsidR="001635B9">
        <w:rPr>
          <w:rFonts w:ascii="Calibri" w:eastAsiaTheme="minorHAnsi" w:hAnsi="Calibri" w:cs="Calibri"/>
          <w:b/>
          <w:bCs/>
          <w:color w:val="000000" w:themeColor="text1"/>
          <w:kern w:val="20"/>
          <w:szCs w:val="20"/>
          <w:lang w:val="en-US" w:eastAsia="ja-JP"/>
        </w:rPr>
        <w:t xml:space="preserve"> </w:t>
      </w:r>
      <w:r>
        <w:rPr>
          <w:rFonts w:ascii="Calibri" w:eastAsiaTheme="minorHAnsi" w:hAnsi="Calibri" w:cs="Calibri"/>
          <w:color w:val="000000" w:themeColor="text1"/>
          <w:kern w:val="20"/>
          <w:szCs w:val="20"/>
          <w:lang w:val="en-US" w:eastAsia="ja-JP"/>
        </w:rPr>
        <w:t xml:space="preserve">the OSPAR Data and Information Management System (ODIMS) and OSPAR Assessment Portal. The provision of data and information collected by OSPAR represents an important cost saving for OSPAR Contracting Parties. It would cost significantly more if each Contracting Party were to provide the same level of access to data and information at a national level.  </w:t>
      </w:r>
    </w:p>
    <w:p w14:paraId="5E7A308E" w14:textId="0105A3CD" w:rsidR="003F2C72" w:rsidRDefault="001635B9" w:rsidP="001635B9">
      <w:pPr>
        <w:pStyle w:val="lead"/>
        <w:shd w:val="clear" w:color="auto" w:fill="FFFFFF"/>
        <w:spacing w:before="0" w:beforeAutospacing="0" w:after="120" w:afterAutospacing="0" w:line="274" w:lineRule="auto"/>
        <w:textAlignment w:val="baseline"/>
        <w:rPr>
          <w:rFonts w:ascii="Calibri" w:eastAsiaTheme="minorHAnsi" w:hAnsi="Calibri" w:cs="Calibri"/>
          <w:color w:val="000000" w:themeColor="text1"/>
          <w:kern w:val="20"/>
          <w:szCs w:val="20"/>
          <w:lang w:val="en-US" w:eastAsia="ja-JP"/>
        </w:rPr>
      </w:pPr>
      <w:r w:rsidRPr="001920C1">
        <w:rPr>
          <w:rFonts w:ascii="Calibri" w:eastAsiaTheme="minorHAnsi" w:hAnsi="Calibri" w:cs="Calibri"/>
          <w:b/>
          <w:bCs/>
          <w:color w:val="000000" w:themeColor="text1"/>
          <w:kern w:val="20"/>
          <w:szCs w:val="20"/>
          <w:lang w:val="en-US" w:eastAsia="ja-JP"/>
        </w:rPr>
        <w:t>Share databases:</w:t>
      </w:r>
      <w:r>
        <w:rPr>
          <w:rFonts w:ascii="Calibri" w:eastAsiaTheme="minorHAnsi" w:hAnsi="Calibri" w:cs="Calibri"/>
          <w:color w:val="000000" w:themeColor="text1"/>
          <w:kern w:val="20"/>
          <w:szCs w:val="20"/>
          <w:lang w:val="en-US" w:eastAsia="ja-JP"/>
        </w:rPr>
        <w:t xml:space="preserve"> </w:t>
      </w:r>
      <w:r w:rsidR="003F2C72">
        <w:rPr>
          <w:rFonts w:ascii="Calibri" w:eastAsiaTheme="minorHAnsi" w:hAnsi="Calibri" w:cs="Calibri"/>
          <w:color w:val="000000" w:themeColor="text1"/>
          <w:kern w:val="20"/>
          <w:szCs w:val="20"/>
          <w:lang w:val="en-US" w:eastAsia="ja-JP"/>
        </w:rPr>
        <w:t>development and management of regional databases also provides a significant saving to OSPAR Contracting Parties. It avoids the need for each Contracting Party to manage and host its own data, it ensures a consistent approach</w:t>
      </w:r>
      <w:r w:rsidR="001920C1">
        <w:rPr>
          <w:rFonts w:ascii="Calibri" w:eastAsiaTheme="minorHAnsi" w:hAnsi="Calibri" w:cs="Calibri"/>
          <w:color w:val="000000" w:themeColor="text1"/>
          <w:kern w:val="20"/>
          <w:szCs w:val="20"/>
          <w:lang w:val="en-US" w:eastAsia="ja-JP"/>
        </w:rPr>
        <w:t>,</w:t>
      </w:r>
      <w:r w:rsidR="003F2C72">
        <w:rPr>
          <w:rFonts w:ascii="Calibri" w:eastAsiaTheme="minorHAnsi" w:hAnsi="Calibri" w:cs="Calibri"/>
          <w:color w:val="000000" w:themeColor="text1"/>
          <w:kern w:val="20"/>
          <w:szCs w:val="20"/>
          <w:lang w:val="en-US" w:eastAsia="ja-JP"/>
        </w:rPr>
        <w:t xml:space="preserve"> and access to a greater pool of data to all Contracting Parties. </w:t>
      </w:r>
    </w:p>
    <w:p w14:paraId="1E563B98" w14:textId="2A6A4F0D" w:rsidR="003F2C72" w:rsidRPr="007A50EE" w:rsidRDefault="003F2C72" w:rsidP="001635B9">
      <w:pPr>
        <w:pStyle w:val="lead"/>
        <w:shd w:val="clear" w:color="auto" w:fill="FFFFFF"/>
        <w:spacing w:before="0" w:beforeAutospacing="0" w:after="120" w:afterAutospacing="0" w:line="274" w:lineRule="auto"/>
        <w:textAlignment w:val="baseline"/>
        <w:rPr>
          <w:rFonts w:ascii="Calibri" w:eastAsiaTheme="minorHAnsi" w:hAnsi="Calibri" w:cs="Calibri"/>
          <w:color w:val="000000" w:themeColor="text1"/>
          <w:kern w:val="20"/>
          <w:szCs w:val="20"/>
          <w:lang w:val="en-US" w:eastAsia="ja-JP"/>
        </w:rPr>
      </w:pPr>
      <w:r w:rsidRPr="00A704F3">
        <w:rPr>
          <w:rFonts w:ascii="Calibri" w:eastAsiaTheme="minorHAnsi" w:hAnsi="Calibri" w:cs="Calibri"/>
          <w:b/>
          <w:bCs/>
          <w:color w:val="000000" w:themeColor="text1"/>
          <w:kern w:val="20"/>
          <w:szCs w:val="20"/>
          <w:lang w:val="en-US" w:eastAsia="ja-JP"/>
        </w:rPr>
        <w:t>International collaboration</w:t>
      </w:r>
      <w:r w:rsidR="001635B9">
        <w:rPr>
          <w:rFonts w:ascii="Calibri" w:eastAsiaTheme="minorHAnsi" w:hAnsi="Calibri" w:cs="Calibri"/>
          <w:b/>
          <w:bCs/>
          <w:color w:val="000000" w:themeColor="text1"/>
          <w:kern w:val="20"/>
          <w:szCs w:val="20"/>
          <w:lang w:val="en-US" w:eastAsia="ja-JP"/>
        </w:rPr>
        <w:t xml:space="preserve">: </w:t>
      </w:r>
      <w:r w:rsidR="001920C1" w:rsidRPr="001920C1">
        <w:rPr>
          <w:rFonts w:ascii="Calibri" w:eastAsiaTheme="minorHAnsi" w:hAnsi="Calibri" w:cs="Calibri"/>
          <w:color w:val="000000" w:themeColor="text1"/>
          <w:kern w:val="20"/>
          <w:szCs w:val="20"/>
          <w:lang w:val="en-US" w:eastAsia="ja-JP"/>
        </w:rPr>
        <w:t xml:space="preserve">OSPAR </w:t>
      </w:r>
      <w:r w:rsidRPr="001920C1">
        <w:rPr>
          <w:rFonts w:ascii="Calibri" w:eastAsiaTheme="minorHAnsi" w:hAnsi="Calibri" w:cs="Calibri"/>
          <w:color w:val="000000" w:themeColor="text1"/>
          <w:kern w:val="20"/>
          <w:szCs w:val="20"/>
          <w:lang w:val="en-US" w:eastAsia="ja-JP"/>
        </w:rPr>
        <w:t xml:space="preserve">provides a </w:t>
      </w:r>
      <w:r w:rsidR="001635B9" w:rsidRPr="001920C1">
        <w:rPr>
          <w:rFonts w:ascii="Calibri" w:eastAsiaTheme="minorHAnsi" w:hAnsi="Calibri" w:cs="Calibri"/>
          <w:color w:val="000000" w:themeColor="text1"/>
          <w:kern w:val="20"/>
          <w:szCs w:val="20"/>
          <w:lang w:val="en-US" w:eastAsia="ja-JP"/>
        </w:rPr>
        <w:t xml:space="preserve">valuable </w:t>
      </w:r>
      <w:r w:rsidRPr="001920C1">
        <w:rPr>
          <w:rFonts w:ascii="Calibri" w:eastAsiaTheme="minorHAnsi" w:hAnsi="Calibri" w:cs="Calibri"/>
          <w:color w:val="000000" w:themeColor="text1"/>
          <w:kern w:val="20"/>
          <w:szCs w:val="20"/>
          <w:lang w:val="en-US" w:eastAsia="ja-JP"/>
        </w:rPr>
        <w:t xml:space="preserve">mechanism by which its Contracting Parties can </w:t>
      </w:r>
      <w:r w:rsidR="001635B9" w:rsidRPr="001920C1">
        <w:rPr>
          <w:rFonts w:ascii="Calibri" w:eastAsiaTheme="minorHAnsi" w:hAnsi="Calibri" w:cs="Calibri"/>
          <w:color w:val="000000" w:themeColor="text1"/>
          <w:kern w:val="20"/>
          <w:szCs w:val="20"/>
          <w:lang w:val="en-US" w:eastAsia="ja-JP"/>
        </w:rPr>
        <w:t xml:space="preserve">support the delivery of their </w:t>
      </w:r>
      <w:r w:rsidRPr="001920C1">
        <w:rPr>
          <w:rFonts w:ascii="Calibri" w:eastAsiaTheme="minorHAnsi" w:hAnsi="Calibri" w:cs="Calibri"/>
          <w:color w:val="000000" w:themeColor="text1"/>
          <w:kern w:val="20"/>
          <w:szCs w:val="20"/>
          <w:lang w:val="en-US" w:eastAsia="ja-JP"/>
        </w:rPr>
        <w:t>global commitments</w:t>
      </w:r>
      <w:r w:rsidR="001635B9" w:rsidRPr="001920C1">
        <w:rPr>
          <w:rFonts w:ascii="Calibri" w:eastAsiaTheme="minorHAnsi" w:hAnsi="Calibri" w:cs="Calibri"/>
          <w:color w:val="000000" w:themeColor="text1"/>
          <w:kern w:val="20"/>
          <w:szCs w:val="20"/>
          <w:lang w:val="en-US" w:eastAsia="ja-JP"/>
        </w:rPr>
        <w:t xml:space="preserve"> on SDG 14, CBD Global Biodiversity Framework and the BBNJ Agreement as well as w</w:t>
      </w:r>
      <w:r w:rsidRPr="001920C1">
        <w:rPr>
          <w:rFonts w:ascii="Calibri" w:eastAsiaTheme="minorHAnsi" w:hAnsi="Calibri" w:cs="Calibri"/>
          <w:color w:val="000000" w:themeColor="text1"/>
          <w:kern w:val="20"/>
          <w:szCs w:val="20"/>
          <w:lang w:val="en-US" w:eastAsia="ja-JP"/>
        </w:rPr>
        <w:t>orking with other RSCAPs to build capacity, share knowledge and experiences</w:t>
      </w:r>
      <w:r w:rsidR="001635B9" w:rsidRPr="001920C1">
        <w:rPr>
          <w:rFonts w:ascii="Calibri" w:eastAsiaTheme="minorHAnsi" w:hAnsi="Calibri" w:cs="Calibri"/>
          <w:color w:val="000000" w:themeColor="text1"/>
          <w:kern w:val="20"/>
          <w:szCs w:val="20"/>
          <w:lang w:val="en-US" w:eastAsia="ja-JP"/>
        </w:rPr>
        <w:t xml:space="preserve">. </w:t>
      </w:r>
      <w:r w:rsidRPr="001920C1">
        <w:rPr>
          <w:rFonts w:ascii="Calibri" w:eastAsiaTheme="minorHAnsi" w:hAnsi="Calibri" w:cs="Calibri"/>
          <w:color w:val="000000" w:themeColor="text1"/>
          <w:kern w:val="20"/>
          <w:szCs w:val="20"/>
          <w:lang w:val="en-US" w:eastAsia="ja-JP"/>
        </w:rPr>
        <w:t xml:space="preserve"> </w:t>
      </w:r>
    </w:p>
    <w:sectPr w:rsidR="003F2C72" w:rsidRPr="007A50EE" w:rsidSect="000E05FB">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3BCC1" w14:textId="77777777" w:rsidR="00E0397E" w:rsidRDefault="00E0397E" w:rsidP="00E00C28">
      <w:pPr>
        <w:spacing w:after="0" w:line="240" w:lineRule="auto"/>
      </w:pPr>
      <w:r>
        <w:separator/>
      </w:r>
    </w:p>
  </w:endnote>
  <w:endnote w:type="continuationSeparator" w:id="0">
    <w:p w14:paraId="2B4196AB" w14:textId="77777777" w:rsidR="00E0397E" w:rsidRDefault="00E0397E" w:rsidP="00E00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E65F9" w14:textId="41C1BDF9" w:rsidR="000A29DD" w:rsidRDefault="00501AD9">
    <w:pPr>
      <w:pStyle w:val="Footer"/>
    </w:pPr>
    <w:r>
      <w:rPr>
        <w:noProof/>
      </w:rPr>
      <w:drawing>
        <wp:inline distT="0" distB="0" distL="0" distR="0" wp14:anchorId="40A1CE5A" wp14:editId="1270E07A">
          <wp:extent cx="6120130" cy="2609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60985"/>
                  </a:xfrm>
                  <a:prstGeom prst="rect">
                    <a:avLst/>
                  </a:prstGeom>
                  <a:noFill/>
                  <a:ln>
                    <a:noFill/>
                  </a:ln>
                </pic:spPr>
              </pic:pic>
            </a:graphicData>
          </a:graphic>
        </wp:inline>
      </w:drawing>
    </w:r>
    <w:r w:rsidR="000A29DD" w:rsidRPr="000A29DD">
      <w:rPr>
        <w:noProof/>
        <w:lang w:val="da-DK" w:eastAsia="da-DK"/>
      </w:rPr>
      <w:drawing>
        <wp:anchor distT="0" distB="0" distL="114300" distR="114300" simplePos="0" relativeHeight="251664384" behindDoc="0" locked="0" layoutInCell="1" allowOverlap="1" wp14:anchorId="071F2767" wp14:editId="708938C0">
          <wp:simplePos x="0" y="0"/>
          <wp:positionH relativeFrom="page">
            <wp:posOffset>-138989</wp:posOffset>
          </wp:positionH>
          <wp:positionV relativeFrom="paragraph">
            <wp:posOffset>395656</wp:posOffset>
          </wp:positionV>
          <wp:extent cx="9300210" cy="43116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00210" cy="4311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5E4FE" w14:textId="0D3FA3E4" w:rsidR="00BB3D05" w:rsidRDefault="00375E19">
    <w:pPr>
      <w:pStyle w:val="Footer"/>
    </w:pPr>
    <w:r>
      <w:rPr>
        <w:noProof/>
      </w:rPr>
      <w:drawing>
        <wp:inline distT="0" distB="0" distL="0" distR="0" wp14:anchorId="5D7F2004" wp14:editId="4DCB5E05">
          <wp:extent cx="6120130" cy="260985"/>
          <wp:effectExtent l="0" t="0" r="0" b="5715"/>
          <wp:docPr id="2017615038" name="Picture 201761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60985"/>
                  </a:xfrm>
                  <a:prstGeom prst="rect">
                    <a:avLst/>
                  </a:prstGeom>
                  <a:noFill/>
                  <a:ln>
                    <a:noFill/>
                  </a:ln>
                </pic:spPr>
              </pic:pic>
            </a:graphicData>
          </a:graphic>
        </wp:inline>
      </w:drawing>
    </w:r>
    <w:r w:rsidR="008D1153" w:rsidRPr="000A29DD">
      <w:rPr>
        <w:noProof/>
        <w:lang w:val="da-DK" w:eastAsia="da-DK"/>
      </w:rPr>
      <w:drawing>
        <wp:anchor distT="0" distB="0" distL="114300" distR="114300" simplePos="0" relativeHeight="251666432" behindDoc="0" locked="0" layoutInCell="1" allowOverlap="1" wp14:anchorId="0EE9F5F5" wp14:editId="631D8C38">
          <wp:simplePos x="0" y="0"/>
          <wp:positionH relativeFrom="page">
            <wp:posOffset>-171450</wp:posOffset>
          </wp:positionH>
          <wp:positionV relativeFrom="paragraph">
            <wp:posOffset>381000</wp:posOffset>
          </wp:positionV>
          <wp:extent cx="9300210" cy="43116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00210" cy="43116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76F7C" w14:textId="6C22EC4C" w:rsidR="000A29DD" w:rsidRPr="000A29DD" w:rsidRDefault="00501AD9" w:rsidP="000A29DD">
    <w:pPr>
      <w:pStyle w:val="Footer"/>
    </w:pPr>
    <w:r>
      <w:rPr>
        <w:noProof/>
      </w:rPr>
      <w:drawing>
        <wp:inline distT="0" distB="0" distL="0" distR="0" wp14:anchorId="12D00D02" wp14:editId="23FD26AF">
          <wp:extent cx="6120130" cy="260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60985"/>
                  </a:xfrm>
                  <a:prstGeom prst="rect">
                    <a:avLst/>
                  </a:prstGeom>
                  <a:noFill/>
                  <a:ln>
                    <a:noFill/>
                  </a:ln>
                </pic:spPr>
              </pic:pic>
            </a:graphicData>
          </a:graphic>
        </wp:inline>
      </w:drawing>
    </w:r>
    <w:r w:rsidR="000A29DD" w:rsidRPr="000A29DD">
      <w:rPr>
        <w:noProof/>
        <w:lang w:val="da-DK" w:eastAsia="da-DK"/>
      </w:rPr>
      <w:drawing>
        <wp:anchor distT="0" distB="0" distL="114300" distR="114300" simplePos="0" relativeHeight="251662336" behindDoc="0" locked="0" layoutInCell="1" allowOverlap="1" wp14:anchorId="25D853BA" wp14:editId="09F7AE26">
          <wp:simplePos x="0" y="0"/>
          <wp:positionH relativeFrom="margin">
            <wp:posOffset>-2349525</wp:posOffset>
          </wp:positionH>
          <wp:positionV relativeFrom="paragraph">
            <wp:posOffset>388468</wp:posOffset>
          </wp:positionV>
          <wp:extent cx="9300210" cy="431165"/>
          <wp:effectExtent l="0" t="0" r="0"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00210" cy="431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C07F9" w14:textId="77777777" w:rsidR="00E0397E" w:rsidRDefault="00E0397E" w:rsidP="00E00C28">
      <w:pPr>
        <w:spacing w:after="0" w:line="240" w:lineRule="auto"/>
      </w:pPr>
      <w:r>
        <w:separator/>
      </w:r>
    </w:p>
  </w:footnote>
  <w:footnote w:type="continuationSeparator" w:id="0">
    <w:p w14:paraId="53E5BC3B" w14:textId="77777777" w:rsidR="00E0397E" w:rsidRDefault="00E0397E" w:rsidP="00E00C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B7F8F" w14:textId="7B6428ED" w:rsidR="000E05FB" w:rsidRDefault="00293B21">
    <w:pPr>
      <w:pStyle w:val="Header"/>
    </w:pPr>
    <w:r>
      <w:rPr>
        <w:noProof/>
      </w:rPr>
      <w:drawing>
        <wp:inline distT="0" distB="0" distL="0" distR="0" wp14:anchorId="36F92D88" wp14:editId="271212B3">
          <wp:extent cx="2353310" cy="6159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310" cy="615950"/>
                  </a:xfrm>
                  <a:prstGeom prst="rect">
                    <a:avLst/>
                  </a:prstGeom>
                  <a:noFill/>
                </pic:spPr>
              </pic:pic>
            </a:graphicData>
          </a:graphic>
        </wp:inline>
      </w:drawing>
    </w:r>
  </w:p>
  <w:p w14:paraId="3EEED2EA" w14:textId="77777777" w:rsidR="000E05FB" w:rsidRDefault="000E05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C72E" w14:textId="4D59B14A" w:rsidR="00E00C28" w:rsidRDefault="00960E47">
    <w:pPr>
      <w:pStyle w:val="Header"/>
    </w:pPr>
    <w:r>
      <w:rPr>
        <w:noProof/>
        <w:lang w:val="da-DK" w:eastAsia="da-DK"/>
      </w:rPr>
      <w:drawing>
        <wp:inline distT="0" distB="0" distL="0" distR="0" wp14:anchorId="04F3333C" wp14:editId="010145FD">
          <wp:extent cx="2353437" cy="614855"/>
          <wp:effectExtent l="0" t="0" r="889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7243" cy="6315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280C9" w14:textId="6FEF023F" w:rsidR="00676134" w:rsidRDefault="00825C15" w:rsidP="00B10BF8">
    <w:pPr>
      <w:pStyle w:val="Header"/>
      <w:jc w:val="both"/>
    </w:pPr>
    <w:r>
      <w:rPr>
        <w:noProof/>
        <w:lang w:val="da-DK" w:eastAsia="da-DK"/>
      </w:rPr>
      <w:drawing>
        <wp:anchor distT="0" distB="0" distL="114300" distR="114300" simplePos="0" relativeHeight="251667456" behindDoc="0" locked="0" layoutInCell="1" allowOverlap="1" wp14:anchorId="705249F1" wp14:editId="3F361FB3">
          <wp:simplePos x="0" y="0"/>
          <wp:positionH relativeFrom="page">
            <wp:posOffset>7620</wp:posOffset>
          </wp:positionH>
          <wp:positionV relativeFrom="paragraph">
            <wp:posOffset>-438785</wp:posOffset>
          </wp:positionV>
          <wp:extent cx="7628890" cy="1795145"/>
          <wp:effectExtent l="0" t="0" r="0" b="0"/>
          <wp:wrapThrough wrapText="bothSides">
            <wp:wrapPolygon edited="0">
              <wp:start x="0" y="0"/>
              <wp:lineTo x="0" y="8940"/>
              <wp:lineTo x="3182" y="11002"/>
              <wp:lineTo x="2104" y="11002"/>
              <wp:lineTo x="1133" y="12836"/>
              <wp:lineTo x="1133" y="14670"/>
              <wp:lineTo x="485" y="17650"/>
              <wp:lineTo x="647" y="18796"/>
              <wp:lineTo x="1834" y="20859"/>
              <wp:lineTo x="2373" y="20859"/>
              <wp:lineTo x="17422" y="19713"/>
              <wp:lineTo x="17530" y="18337"/>
              <wp:lineTo x="21521" y="14670"/>
              <wp:lineTo x="2152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28890" cy="1795145"/>
                  </a:xfrm>
                  <a:prstGeom prst="rect">
                    <a:avLst/>
                  </a:prstGeom>
                </pic:spPr>
              </pic:pic>
            </a:graphicData>
          </a:graphic>
          <wp14:sizeRelH relativeFrom="margin">
            <wp14:pctWidth>0</wp14:pctWidth>
          </wp14:sizeRelH>
          <wp14:sizeRelV relativeFrom="margin">
            <wp14:pctHeight>0</wp14:pctHeight>
          </wp14:sizeRelV>
        </wp:anchor>
      </w:drawing>
    </w:r>
  </w:p>
  <w:p w14:paraId="519A5B63" w14:textId="77777777" w:rsidR="00676134" w:rsidRDefault="00676134" w:rsidP="00D276A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97C"/>
    <w:multiLevelType w:val="hybridMultilevel"/>
    <w:tmpl w:val="9D76597E"/>
    <w:lvl w:ilvl="0" w:tplc="08090001">
      <w:start w:val="1"/>
      <w:numFmt w:val="bullet"/>
      <w:lvlText w:val=""/>
      <w:lvlJc w:val="left"/>
      <w:pPr>
        <w:ind w:left="3273" w:hanging="360"/>
      </w:pPr>
      <w:rPr>
        <w:rFonts w:ascii="Symbol" w:hAnsi="Symbol" w:hint="default"/>
      </w:rPr>
    </w:lvl>
    <w:lvl w:ilvl="1" w:tplc="08090003" w:tentative="1">
      <w:start w:val="1"/>
      <w:numFmt w:val="bullet"/>
      <w:lvlText w:val="o"/>
      <w:lvlJc w:val="left"/>
      <w:pPr>
        <w:ind w:left="3993" w:hanging="360"/>
      </w:pPr>
      <w:rPr>
        <w:rFonts w:ascii="Courier New" w:hAnsi="Courier New" w:cs="Courier New" w:hint="default"/>
      </w:rPr>
    </w:lvl>
    <w:lvl w:ilvl="2" w:tplc="08090005" w:tentative="1">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1" w15:restartNumberingAfterBreak="0">
    <w:nsid w:val="013F0594"/>
    <w:multiLevelType w:val="hybridMultilevel"/>
    <w:tmpl w:val="900219F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50300A3"/>
    <w:multiLevelType w:val="hybridMultilevel"/>
    <w:tmpl w:val="4942D0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551F62"/>
    <w:multiLevelType w:val="hybridMultilevel"/>
    <w:tmpl w:val="345A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A429D"/>
    <w:multiLevelType w:val="hybridMultilevel"/>
    <w:tmpl w:val="918C11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D942BA8"/>
    <w:multiLevelType w:val="hybridMultilevel"/>
    <w:tmpl w:val="159447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EC763A"/>
    <w:multiLevelType w:val="hybridMultilevel"/>
    <w:tmpl w:val="4942D0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2A509F"/>
    <w:multiLevelType w:val="hybridMultilevel"/>
    <w:tmpl w:val="8F948AB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1B746706"/>
    <w:multiLevelType w:val="multilevel"/>
    <w:tmpl w:val="B608D550"/>
    <w:lvl w:ilvl="0">
      <w:start w:val="1"/>
      <w:numFmt w:val="lowerLetter"/>
      <w:lvlText w:val="%1."/>
      <w:lvlJc w:val="left"/>
      <w:pPr>
        <w:tabs>
          <w:tab w:val="num" w:pos="1440"/>
        </w:tabs>
        <w:ind w:left="1440" w:hanging="360"/>
      </w:pPr>
      <w:rPr>
        <w:rFonts w:hint="default"/>
        <w:sz w:val="24"/>
        <w:szCs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1BC93543"/>
    <w:multiLevelType w:val="multilevel"/>
    <w:tmpl w:val="361EA42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15:restartNumberingAfterBreak="0">
    <w:nsid w:val="22D02E1B"/>
    <w:multiLevelType w:val="hybridMultilevel"/>
    <w:tmpl w:val="79F41D54"/>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7C20C8"/>
    <w:multiLevelType w:val="hybridMultilevel"/>
    <w:tmpl w:val="79F41D54"/>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444B9F"/>
    <w:multiLevelType w:val="hybridMultilevel"/>
    <w:tmpl w:val="CBE80A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EE0929"/>
    <w:multiLevelType w:val="hybridMultilevel"/>
    <w:tmpl w:val="79F41D54"/>
    <w:lvl w:ilvl="0" w:tplc="A3E8A9C2">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682598"/>
    <w:multiLevelType w:val="multilevel"/>
    <w:tmpl w:val="B608D550"/>
    <w:lvl w:ilvl="0">
      <w:start w:val="1"/>
      <w:numFmt w:val="lowerLetter"/>
      <w:lvlText w:val="%1."/>
      <w:lvlJc w:val="left"/>
      <w:pPr>
        <w:tabs>
          <w:tab w:val="num" w:pos="1440"/>
        </w:tabs>
        <w:ind w:left="1440" w:hanging="360"/>
      </w:pPr>
      <w:rPr>
        <w:rFonts w:hint="default"/>
        <w:sz w:val="24"/>
        <w:szCs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39BC2E3E"/>
    <w:multiLevelType w:val="hybridMultilevel"/>
    <w:tmpl w:val="6A0A776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A7B439F"/>
    <w:multiLevelType w:val="hybridMultilevel"/>
    <w:tmpl w:val="1858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8E6E75"/>
    <w:multiLevelType w:val="hybridMultilevel"/>
    <w:tmpl w:val="81588280"/>
    <w:lvl w:ilvl="0" w:tplc="08090019">
      <w:start w:val="1"/>
      <w:numFmt w:val="lowerLetter"/>
      <w:lvlText w:val="%1."/>
      <w:lvlJc w:val="left"/>
      <w:pPr>
        <w:ind w:left="1074" w:hanging="360"/>
      </w:p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8" w15:restartNumberingAfterBreak="0">
    <w:nsid w:val="43803B75"/>
    <w:multiLevelType w:val="hybridMultilevel"/>
    <w:tmpl w:val="900219F8"/>
    <w:lvl w:ilvl="0" w:tplc="08090019">
      <w:start w:val="1"/>
      <w:numFmt w:val="lowerLetter"/>
      <w:lvlText w:val="%1."/>
      <w:lvlJc w:val="left"/>
      <w:pPr>
        <w:ind w:left="714" w:hanging="360"/>
      </w:pPr>
    </w:lvl>
    <w:lvl w:ilvl="1" w:tplc="08090019" w:tentative="1">
      <w:start w:val="1"/>
      <w:numFmt w:val="lowerLetter"/>
      <w:lvlText w:val="%2."/>
      <w:lvlJc w:val="left"/>
      <w:pPr>
        <w:ind w:left="1434" w:hanging="360"/>
      </w:pPr>
    </w:lvl>
    <w:lvl w:ilvl="2" w:tplc="0809001B" w:tentative="1">
      <w:start w:val="1"/>
      <w:numFmt w:val="lowerRoman"/>
      <w:lvlText w:val="%3."/>
      <w:lvlJc w:val="right"/>
      <w:pPr>
        <w:ind w:left="2154" w:hanging="180"/>
      </w:pPr>
    </w:lvl>
    <w:lvl w:ilvl="3" w:tplc="0809000F" w:tentative="1">
      <w:start w:val="1"/>
      <w:numFmt w:val="decimal"/>
      <w:lvlText w:val="%4."/>
      <w:lvlJc w:val="left"/>
      <w:pPr>
        <w:ind w:left="2874" w:hanging="360"/>
      </w:pPr>
    </w:lvl>
    <w:lvl w:ilvl="4" w:tplc="08090019" w:tentative="1">
      <w:start w:val="1"/>
      <w:numFmt w:val="lowerLetter"/>
      <w:lvlText w:val="%5."/>
      <w:lvlJc w:val="left"/>
      <w:pPr>
        <w:ind w:left="3594" w:hanging="360"/>
      </w:pPr>
    </w:lvl>
    <w:lvl w:ilvl="5" w:tplc="0809001B" w:tentative="1">
      <w:start w:val="1"/>
      <w:numFmt w:val="lowerRoman"/>
      <w:lvlText w:val="%6."/>
      <w:lvlJc w:val="right"/>
      <w:pPr>
        <w:ind w:left="4314" w:hanging="180"/>
      </w:pPr>
    </w:lvl>
    <w:lvl w:ilvl="6" w:tplc="0809000F" w:tentative="1">
      <w:start w:val="1"/>
      <w:numFmt w:val="decimal"/>
      <w:lvlText w:val="%7."/>
      <w:lvlJc w:val="left"/>
      <w:pPr>
        <w:ind w:left="5034" w:hanging="360"/>
      </w:pPr>
    </w:lvl>
    <w:lvl w:ilvl="7" w:tplc="08090019" w:tentative="1">
      <w:start w:val="1"/>
      <w:numFmt w:val="lowerLetter"/>
      <w:lvlText w:val="%8."/>
      <w:lvlJc w:val="left"/>
      <w:pPr>
        <w:ind w:left="5754" w:hanging="360"/>
      </w:pPr>
    </w:lvl>
    <w:lvl w:ilvl="8" w:tplc="0809001B" w:tentative="1">
      <w:start w:val="1"/>
      <w:numFmt w:val="lowerRoman"/>
      <w:lvlText w:val="%9."/>
      <w:lvlJc w:val="right"/>
      <w:pPr>
        <w:ind w:left="6474" w:hanging="180"/>
      </w:pPr>
    </w:lvl>
  </w:abstractNum>
  <w:abstractNum w:abstractNumId="19" w15:restartNumberingAfterBreak="0">
    <w:nsid w:val="4F744A75"/>
    <w:multiLevelType w:val="hybridMultilevel"/>
    <w:tmpl w:val="75525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687FB2"/>
    <w:multiLevelType w:val="hybridMultilevel"/>
    <w:tmpl w:val="4E9AEAA4"/>
    <w:lvl w:ilvl="0" w:tplc="74C634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7923E7"/>
    <w:multiLevelType w:val="hybridMultilevel"/>
    <w:tmpl w:val="BC4C2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B659F7"/>
    <w:multiLevelType w:val="multilevel"/>
    <w:tmpl w:val="B608D550"/>
    <w:lvl w:ilvl="0">
      <w:start w:val="1"/>
      <w:numFmt w:val="lowerLetter"/>
      <w:lvlText w:val="%1."/>
      <w:lvlJc w:val="left"/>
      <w:pPr>
        <w:tabs>
          <w:tab w:val="num" w:pos="1440"/>
        </w:tabs>
        <w:ind w:left="1440" w:hanging="360"/>
      </w:pPr>
      <w:rPr>
        <w:rFonts w:hint="default"/>
        <w:sz w:val="24"/>
        <w:szCs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68F71F09"/>
    <w:multiLevelType w:val="hybridMultilevel"/>
    <w:tmpl w:val="8C1CA134"/>
    <w:lvl w:ilvl="0" w:tplc="CE8690EE">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3031B7"/>
    <w:multiLevelType w:val="hybridMultilevel"/>
    <w:tmpl w:val="DCF8A2E4"/>
    <w:lvl w:ilvl="0" w:tplc="08090019">
      <w:start w:val="1"/>
      <w:numFmt w:val="lowerLetter"/>
      <w:lvlText w:val="%1."/>
      <w:lvlJc w:val="lef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5" w15:restartNumberingAfterBreak="0">
    <w:nsid w:val="6AD00926"/>
    <w:multiLevelType w:val="hybridMultilevel"/>
    <w:tmpl w:val="47F6FB8A"/>
    <w:lvl w:ilvl="0" w:tplc="8D406B30">
      <w:start w:val="1"/>
      <w:numFmt w:val="bullet"/>
      <w:lvlText w:val="•"/>
      <w:lvlJc w:val="left"/>
      <w:pPr>
        <w:tabs>
          <w:tab w:val="num" w:pos="720"/>
        </w:tabs>
        <w:ind w:left="720" w:hanging="360"/>
      </w:pPr>
      <w:rPr>
        <w:rFonts w:ascii="Arial" w:hAnsi="Arial" w:hint="default"/>
      </w:rPr>
    </w:lvl>
    <w:lvl w:ilvl="1" w:tplc="8010871A" w:tentative="1">
      <w:start w:val="1"/>
      <w:numFmt w:val="bullet"/>
      <w:lvlText w:val="•"/>
      <w:lvlJc w:val="left"/>
      <w:pPr>
        <w:tabs>
          <w:tab w:val="num" w:pos="1440"/>
        </w:tabs>
        <w:ind w:left="1440" w:hanging="360"/>
      </w:pPr>
      <w:rPr>
        <w:rFonts w:ascii="Arial" w:hAnsi="Arial" w:hint="default"/>
      </w:rPr>
    </w:lvl>
    <w:lvl w:ilvl="2" w:tplc="65B08364" w:tentative="1">
      <w:start w:val="1"/>
      <w:numFmt w:val="bullet"/>
      <w:lvlText w:val="•"/>
      <w:lvlJc w:val="left"/>
      <w:pPr>
        <w:tabs>
          <w:tab w:val="num" w:pos="2160"/>
        </w:tabs>
        <w:ind w:left="2160" w:hanging="360"/>
      </w:pPr>
      <w:rPr>
        <w:rFonts w:ascii="Arial" w:hAnsi="Arial" w:hint="default"/>
      </w:rPr>
    </w:lvl>
    <w:lvl w:ilvl="3" w:tplc="FA38C89C" w:tentative="1">
      <w:start w:val="1"/>
      <w:numFmt w:val="bullet"/>
      <w:lvlText w:val="•"/>
      <w:lvlJc w:val="left"/>
      <w:pPr>
        <w:tabs>
          <w:tab w:val="num" w:pos="2880"/>
        </w:tabs>
        <w:ind w:left="2880" w:hanging="360"/>
      </w:pPr>
      <w:rPr>
        <w:rFonts w:ascii="Arial" w:hAnsi="Arial" w:hint="default"/>
      </w:rPr>
    </w:lvl>
    <w:lvl w:ilvl="4" w:tplc="A45287E2" w:tentative="1">
      <w:start w:val="1"/>
      <w:numFmt w:val="bullet"/>
      <w:lvlText w:val="•"/>
      <w:lvlJc w:val="left"/>
      <w:pPr>
        <w:tabs>
          <w:tab w:val="num" w:pos="3600"/>
        </w:tabs>
        <w:ind w:left="3600" w:hanging="360"/>
      </w:pPr>
      <w:rPr>
        <w:rFonts w:ascii="Arial" w:hAnsi="Arial" w:hint="default"/>
      </w:rPr>
    </w:lvl>
    <w:lvl w:ilvl="5" w:tplc="59FE0018" w:tentative="1">
      <w:start w:val="1"/>
      <w:numFmt w:val="bullet"/>
      <w:lvlText w:val="•"/>
      <w:lvlJc w:val="left"/>
      <w:pPr>
        <w:tabs>
          <w:tab w:val="num" w:pos="4320"/>
        </w:tabs>
        <w:ind w:left="4320" w:hanging="360"/>
      </w:pPr>
      <w:rPr>
        <w:rFonts w:ascii="Arial" w:hAnsi="Arial" w:hint="default"/>
      </w:rPr>
    </w:lvl>
    <w:lvl w:ilvl="6" w:tplc="E0A48DD0" w:tentative="1">
      <w:start w:val="1"/>
      <w:numFmt w:val="bullet"/>
      <w:lvlText w:val="•"/>
      <w:lvlJc w:val="left"/>
      <w:pPr>
        <w:tabs>
          <w:tab w:val="num" w:pos="5040"/>
        </w:tabs>
        <w:ind w:left="5040" w:hanging="360"/>
      </w:pPr>
      <w:rPr>
        <w:rFonts w:ascii="Arial" w:hAnsi="Arial" w:hint="default"/>
      </w:rPr>
    </w:lvl>
    <w:lvl w:ilvl="7" w:tplc="F03233B6" w:tentative="1">
      <w:start w:val="1"/>
      <w:numFmt w:val="bullet"/>
      <w:lvlText w:val="•"/>
      <w:lvlJc w:val="left"/>
      <w:pPr>
        <w:tabs>
          <w:tab w:val="num" w:pos="5760"/>
        </w:tabs>
        <w:ind w:left="5760" w:hanging="360"/>
      </w:pPr>
      <w:rPr>
        <w:rFonts w:ascii="Arial" w:hAnsi="Arial" w:hint="default"/>
      </w:rPr>
    </w:lvl>
    <w:lvl w:ilvl="8" w:tplc="59D25B2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550A15"/>
    <w:multiLevelType w:val="multilevel"/>
    <w:tmpl w:val="E6F8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B412EE"/>
    <w:multiLevelType w:val="multilevel"/>
    <w:tmpl w:val="B608D550"/>
    <w:lvl w:ilvl="0">
      <w:start w:val="1"/>
      <w:numFmt w:val="lowerLetter"/>
      <w:lvlText w:val="%1."/>
      <w:lvlJc w:val="left"/>
      <w:pPr>
        <w:tabs>
          <w:tab w:val="num" w:pos="1440"/>
        </w:tabs>
        <w:ind w:left="1440" w:hanging="360"/>
      </w:pPr>
      <w:rPr>
        <w:rFonts w:hint="default"/>
        <w:sz w:val="24"/>
        <w:szCs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782900DF"/>
    <w:multiLevelType w:val="hybridMultilevel"/>
    <w:tmpl w:val="51EEB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140DA6"/>
    <w:multiLevelType w:val="multilevel"/>
    <w:tmpl w:val="B608D550"/>
    <w:lvl w:ilvl="0">
      <w:start w:val="1"/>
      <w:numFmt w:val="lowerLetter"/>
      <w:lvlText w:val="%1."/>
      <w:lvlJc w:val="left"/>
      <w:pPr>
        <w:tabs>
          <w:tab w:val="num" w:pos="1440"/>
        </w:tabs>
        <w:ind w:left="1440" w:hanging="360"/>
      </w:pPr>
      <w:rPr>
        <w:rFonts w:hint="default"/>
        <w:sz w:val="24"/>
        <w:szCs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986005998">
    <w:abstractNumId w:val="23"/>
  </w:num>
  <w:num w:numId="2" w16cid:durableId="1985621512">
    <w:abstractNumId w:val="12"/>
  </w:num>
  <w:num w:numId="3" w16cid:durableId="2084645902">
    <w:abstractNumId w:val="18"/>
  </w:num>
  <w:num w:numId="4" w16cid:durableId="1764909434">
    <w:abstractNumId w:val="19"/>
  </w:num>
  <w:num w:numId="5" w16cid:durableId="1283727768">
    <w:abstractNumId w:val="5"/>
  </w:num>
  <w:num w:numId="6" w16cid:durableId="602614088">
    <w:abstractNumId w:val="1"/>
  </w:num>
  <w:num w:numId="7" w16cid:durableId="1855074688">
    <w:abstractNumId w:val="16"/>
  </w:num>
  <w:num w:numId="8" w16cid:durableId="631978545">
    <w:abstractNumId w:val="20"/>
  </w:num>
  <w:num w:numId="9" w16cid:durableId="2043707236">
    <w:abstractNumId w:val="26"/>
  </w:num>
  <w:num w:numId="10" w16cid:durableId="1992052971">
    <w:abstractNumId w:val="9"/>
  </w:num>
  <w:num w:numId="11" w16cid:durableId="1580211759">
    <w:abstractNumId w:val="13"/>
  </w:num>
  <w:num w:numId="12" w16cid:durableId="352270555">
    <w:abstractNumId w:val="8"/>
  </w:num>
  <w:num w:numId="13" w16cid:durableId="1806770769">
    <w:abstractNumId w:val="14"/>
  </w:num>
  <w:num w:numId="14" w16cid:durableId="1506096152">
    <w:abstractNumId w:val="29"/>
  </w:num>
  <w:num w:numId="15" w16cid:durableId="442460768">
    <w:abstractNumId w:val="22"/>
  </w:num>
  <w:num w:numId="16" w16cid:durableId="1817793908">
    <w:abstractNumId w:val="27"/>
  </w:num>
  <w:num w:numId="17" w16cid:durableId="384063688">
    <w:abstractNumId w:val="2"/>
  </w:num>
  <w:num w:numId="18" w16cid:durableId="1452089983">
    <w:abstractNumId w:val="6"/>
  </w:num>
  <w:num w:numId="19" w16cid:durableId="124586356">
    <w:abstractNumId w:val="10"/>
  </w:num>
  <w:num w:numId="20" w16cid:durableId="818956578">
    <w:abstractNumId w:val="21"/>
  </w:num>
  <w:num w:numId="21" w16cid:durableId="2118598006">
    <w:abstractNumId w:val="3"/>
  </w:num>
  <w:num w:numId="22" w16cid:durableId="1728020357">
    <w:abstractNumId w:val="28"/>
  </w:num>
  <w:num w:numId="23" w16cid:durableId="2058697095">
    <w:abstractNumId w:val="25"/>
  </w:num>
  <w:num w:numId="24" w16cid:durableId="1062173457">
    <w:abstractNumId w:val="0"/>
  </w:num>
  <w:num w:numId="25" w16cid:durableId="1340087579">
    <w:abstractNumId w:val="11"/>
  </w:num>
  <w:num w:numId="26" w16cid:durableId="1277374398">
    <w:abstractNumId w:val="15"/>
  </w:num>
  <w:num w:numId="27" w16cid:durableId="207955156">
    <w:abstractNumId w:val="4"/>
  </w:num>
  <w:num w:numId="28" w16cid:durableId="1447582436">
    <w:abstractNumId w:val="7"/>
  </w:num>
  <w:num w:numId="29" w16cid:durableId="1261452216">
    <w:abstractNumId w:val="17"/>
  </w:num>
  <w:num w:numId="30" w16cid:durableId="136590998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C28"/>
    <w:rsid w:val="00003EF6"/>
    <w:rsid w:val="00030451"/>
    <w:rsid w:val="00043942"/>
    <w:rsid w:val="00044B46"/>
    <w:rsid w:val="000A29DD"/>
    <w:rsid w:val="000A6D60"/>
    <w:rsid w:val="000B7DA0"/>
    <w:rsid w:val="000C57B4"/>
    <w:rsid w:val="000D585D"/>
    <w:rsid w:val="000E05FB"/>
    <w:rsid w:val="000E36E5"/>
    <w:rsid w:val="000F445F"/>
    <w:rsid w:val="00103DDE"/>
    <w:rsid w:val="0010767A"/>
    <w:rsid w:val="001635B9"/>
    <w:rsid w:val="00175EED"/>
    <w:rsid w:val="001920C1"/>
    <w:rsid w:val="001947A4"/>
    <w:rsid w:val="001A43C2"/>
    <w:rsid w:val="001B3C46"/>
    <w:rsid w:val="001B462A"/>
    <w:rsid w:val="001C549A"/>
    <w:rsid w:val="001D246D"/>
    <w:rsid w:val="001D3077"/>
    <w:rsid w:val="001D50B6"/>
    <w:rsid w:val="001D6B77"/>
    <w:rsid w:val="001F15D4"/>
    <w:rsid w:val="001F716E"/>
    <w:rsid w:val="00211C7E"/>
    <w:rsid w:val="00243F4F"/>
    <w:rsid w:val="00263341"/>
    <w:rsid w:val="00263DF2"/>
    <w:rsid w:val="002665E1"/>
    <w:rsid w:val="00267B49"/>
    <w:rsid w:val="002711D7"/>
    <w:rsid w:val="00271D16"/>
    <w:rsid w:val="00272022"/>
    <w:rsid w:val="00281F55"/>
    <w:rsid w:val="00293B21"/>
    <w:rsid w:val="002971F2"/>
    <w:rsid w:val="002A1F09"/>
    <w:rsid w:val="002A2171"/>
    <w:rsid w:val="002A7925"/>
    <w:rsid w:val="002B18C2"/>
    <w:rsid w:val="002C2EE5"/>
    <w:rsid w:val="002E03C4"/>
    <w:rsid w:val="002E60B6"/>
    <w:rsid w:val="002F4015"/>
    <w:rsid w:val="002F4B98"/>
    <w:rsid w:val="00300402"/>
    <w:rsid w:val="0031418B"/>
    <w:rsid w:val="00315036"/>
    <w:rsid w:val="003472BD"/>
    <w:rsid w:val="003526A0"/>
    <w:rsid w:val="00364A17"/>
    <w:rsid w:val="00367469"/>
    <w:rsid w:val="00371822"/>
    <w:rsid w:val="00375E19"/>
    <w:rsid w:val="00383C5C"/>
    <w:rsid w:val="00384D57"/>
    <w:rsid w:val="00392DB9"/>
    <w:rsid w:val="00393532"/>
    <w:rsid w:val="00397EDC"/>
    <w:rsid w:val="003C1139"/>
    <w:rsid w:val="003C7F7A"/>
    <w:rsid w:val="003F2C72"/>
    <w:rsid w:val="003F754C"/>
    <w:rsid w:val="00412495"/>
    <w:rsid w:val="00423FBF"/>
    <w:rsid w:val="00434859"/>
    <w:rsid w:val="0044255C"/>
    <w:rsid w:val="0046129C"/>
    <w:rsid w:val="00465EF1"/>
    <w:rsid w:val="00475B45"/>
    <w:rsid w:val="00482041"/>
    <w:rsid w:val="004965D2"/>
    <w:rsid w:val="004A27A2"/>
    <w:rsid w:val="004B284E"/>
    <w:rsid w:val="004B6DDB"/>
    <w:rsid w:val="004C0F74"/>
    <w:rsid w:val="004D6D5A"/>
    <w:rsid w:val="004E2E63"/>
    <w:rsid w:val="00501AD9"/>
    <w:rsid w:val="0050519B"/>
    <w:rsid w:val="00507165"/>
    <w:rsid w:val="0052473A"/>
    <w:rsid w:val="00524E82"/>
    <w:rsid w:val="00541482"/>
    <w:rsid w:val="0055338C"/>
    <w:rsid w:val="00557A8B"/>
    <w:rsid w:val="00560C4B"/>
    <w:rsid w:val="00583423"/>
    <w:rsid w:val="00587731"/>
    <w:rsid w:val="005904D7"/>
    <w:rsid w:val="00590A02"/>
    <w:rsid w:val="005A2016"/>
    <w:rsid w:val="005B7544"/>
    <w:rsid w:val="005D41BB"/>
    <w:rsid w:val="005D7C84"/>
    <w:rsid w:val="00603DC5"/>
    <w:rsid w:val="0061534C"/>
    <w:rsid w:val="006220D2"/>
    <w:rsid w:val="00631CCF"/>
    <w:rsid w:val="00634309"/>
    <w:rsid w:val="00641C12"/>
    <w:rsid w:val="00644598"/>
    <w:rsid w:val="0065188E"/>
    <w:rsid w:val="00667C76"/>
    <w:rsid w:val="00676134"/>
    <w:rsid w:val="00695811"/>
    <w:rsid w:val="006A6C40"/>
    <w:rsid w:val="006D2E8F"/>
    <w:rsid w:val="006F37AA"/>
    <w:rsid w:val="00711BC4"/>
    <w:rsid w:val="007318CA"/>
    <w:rsid w:val="00736C88"/>
    <w:rsid w:val="00746588"/>
    <w:rsid w:val="00750343"/>
    <w:rsid w:val="00752A49"/>
    <w:rsid w:val="0075341D"/>
    <w:rsid w:val="007536A6"/>
    <w:rsid w:val="00763983"/>
    <w:rsid w:val="00793A61"/>
    <w:rsid w:val="0079698C"/>
    <w:rsid w:val="00797CD7"/>
    <w:rsid w:val="007A50EE"/>
    <w:rsid w:val="007B022E"/>
    <w:rsid w:val="007B6172"/>
    <w:rsid w:val="007D08AC"/>
    <w:rsid w:val="007D7ADB"/>
    <w:rsid w:val="007E55F8"/>
    <w:rsid w:val="007F42D0"/>
    <w:rsid w:val="00825C15"/>
    <w:rsid w:val="00834926"/>
    <w:rsid w:val="00834BC9"/>
    <w:rsid w:val="00844897"/>
    <w:rsid w:val="00863B96"/>
    <w:rsid w:val="0089062E"/>
    <w:rsid w:val="008B5EFA"/>
    <w:rsid w:val="008D1153"/>
    <w:rsid w:val="008D5E71"/>
    <w:rsid w:val="008E1FFB"/>
    <w:rsid w:val="008E3501"/>
    <w:rsid w:val="008F0DDE"/>
    <w:rsid w:val="008F3B29"/>
    <w:rsid w:val="00902EE7"/>
    <w:rsid w:val="0092477D"/>
    <w:rsid w:val="0093269B"/>
    <w:rsid w:val="00943B4E"/>
    <w:rsid w:val="00945B76"/>
    <w:rsid w:val="009463B2"/>
    <w:rsid w:val="00953059"/>
    <w:rsid w:val="00960E47"/>
    <w:rsid w:val="0096389A"/>
    <w:rsid w:val="0096734F"/>
    <w:rsid w:val="009A1B64"/>
    <w:rsid w:val="009A3DC9"/>
    <w:rsid w:val="009D52D4"/>
    <w:rsid w:val="009E43DA"/>
    <w:rsid w:val="009E4A2D"/>
    <w:rsid w:val="009F239C"/>
    <w:rsid w:val="00A05B68"/>
    <w:rsid w:val="00A067BE"/>
    <w:rsid w:val="00A22EE0"/>
    <w:rsid w:val="00A4516F"/>
    <w:rsid w:val="00A45AA5"/>
    <w:rsid w:val="00A704F3"/>
    <w:rsid w:val="00A731C0"/>
    <w:rsid w:val="00A77EEF"/>
    <w:rsid w:val="00A93D03"/>
    <w:rsid w:val="00A94C76"/>
    <w:rsid w:val="00AA2E7F"/>
    <w:rsid w:val="00AB0A34"/>
    <w:rsid w:val="00AB55F9"/>
    <w:rsid w:val="00AC2F25"/>
    <w:rsid w:val="00AC328C"/>
    <w:rsid w:val="00AD5586"/>
    <w:rsid w:val="00AE19A9"/>
    <w:rsid w:val="00AE642D"/>
    <w:rsid w:val="00AF5D3C"/>
    <w:rsid w:val="00B06209"/>
    <w:rsid w:val="00B10BF8"/>
    <w:rsid w:val="00B22C8D"/>
    <w:rsid w:val="00B315F1"/>
    <w:rsid w:val="00B328D5"/>
    <w:rsid w:val="00B47E7A"/>
    <w:rsid w:val="00B50178"/>
    <w:rsid w:val="00B65939"/>
    <w:rsid w:val="00B74FB1"/>
    <w:rsid w:val="00B75099"/>
    <w:rsid w:val="00B82C7F"/>
    <w:rsid w:val="00BB3D05"/>
    <w:rsid w:val="00BB7C69"/>
    <w:rsid w:val="00BC63F2"/>
    <w:rsid w:val="00BE0293"/>
    <w:rsid w:val="00BF1381"/>
    <w:rsid w:val="00C00538"/>
    <w:rsid w:val="00C12581"/>
    <w:rsid w:val="00C1373D"/>
    <w:rsid w:val="00C22B83"/>
    <w:rsid w:val="00C22E2A"/>
    <w:rsid w:val="00C340E4"/>
    <w:rsid w:val="00C56C69"/>
    <w:rsid w:val="00C769C7"/>
    <w:rsid w:val="00C804A1"/>
    <w:rsid w:val="00C80CD3"/>
    <w:rsid w:val="00CB0441"/>
    <w:rsid w:val="00CB5FA8"/>
    <w:rsid w:val="00CC5431"/>
    <w:rsid w:val="00CE547E"/>
    <w:rsid w:val="00CF34DA"/>
    <w:rsid w:val="00D2113F"/>
    <w:rsid w:val="00D276A9"/>
    <w:rsid w:val="00D278BF"/>
    <w:rsid w:val="00D308FB"/>
    <w:rsid w:val="00D31539"/>
    <w:rsid w:val="00D37257"/>
    <w:rsid w:val="00D534B6"/>
    <w:rsid w:val="00D6191E"/>
    <w:rsid w:val="00D77706"/>
    <w:rsid w:val="00D80C1D"/>
    <w:rsid w:val="00D91D9C"/>
    <w:rsid w:val="00D95A23"/>
    <w:rsid w:val="00D96A22"/>
    <w:rsid w:val="00DA3061"/>
    <w:rsid w:val="00DB2C01"/>
    <w:rsid w:val="00DC642C"/>
    <w:rsid w:val="00DE3699"/>
    <w:rsid w:val="00DF313B"/>
    <w:rsid w:val="00E00C28"/>
    <w:rsid w:val="00E0397E"/>
    <w:rsid w:val="00E20C03"/>
    <w:rsid w:val="00E22E8F"/>
    <w:rsid w:val="00E27D5F"/>
    <w:rsid w:val="00E40B71"/>
    <w:rsid w:val="00E50209"/>
    <w:rsid w:val="00E51EBB"/>
    <w:rsid w:val="00E54F5B"/>
    <w:rsid w:val="00E614D2"/>
    <w:rsid w:val="00E75A17"/>
    <w:rsid w:val="00E82E2D"/>
    <w:rsid w:val="00E968CE"/>
    <w:rsid w:val="00EA7972"/>
    <w:rsid w:val="00EC3483"/>
    <w:rsid w:val="00ED069F"/>
    <w:rsid w:val="00EF0EFF"/>
    <w:rsid w:val="00EF2EA5"/>
    <w:rsid w:val="00F02732"/>
    <w:rsid w:val="00F14F3D"/>
    <w:rsid w:val="00F654B5"/>
    <w:rsid w:val="00F75868"/>
    <w:rsid w:val="00F76ED9"/>
    <w:rsid w:val="00F80CB5"/>
    <w:rsid w:val="00F81BD7"/>
    <w:rsid w:val="00F87759"/>
    <w:rsid w:val="00F9519C"/>
    <w:rsid w:val="00FA34EC"/>
    <w:rsid w:val="00FB0796"/>
    <w:rsid w:val="00FC0A97"/>
    <w:rsid w:val="00FF16CE"/>
    <w:rsid w:val="00FF26C0"/>
    <w:rsid w:val="00FF78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7982F"/>
  <w15:chartTrackingRefBased/>
  <w15:docId w15:val="{6B335AED-1B92-466C-8850-27B3FFE9C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8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0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C28"/>
  </w:style>
  <w:style w:type="paragraph" w:styleId="Footer">
    <w:name w:val="footer"/>
    <w:basedOn w:val="Normal"/>
    <w:link w:val="FooterChar"/>
    <w:uiPriority w:val="99"/>
    <w:unhideWhenUsed/>
    <w:rsid w:val="00E00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C28"/>
  </w:style>
  <w:style w:type="character" w:styleId="Hyperlink">
    <w:name w:val="Hyperlink"/>
    <w:basedOn w:val="DefaultParagraphFont"/>
    <w:uiPriority w:val="99"/>
    <w:unhideWhenUsed/>
    <w:rsid w:val="000E05FB"/>
    <w:rPr>
      <w:color w:val="0563C1" w:themeColor="hyperlink"/>
      <w:u w:val="single"/>
    </w:rPr>
  </w:style>
  <w:style w:type="paragraph" w:styleId="FootnoteText">
    <w:name w:val="footnote text"/>
    <w:basedOn w:val="Normal"/>
    <w:link w:val="FootnoteTextChar"/>
    <w:uiPriority w:val="99"/>
    <w:semiHidden/>
    <w:unhideWhenUsed/>
    <w:rsid w:val="00D211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113F"/>
    <w:rPr>
      <w:sz w:val="20"/>
      <w:szCs w:val="20"/>
    </w:rPr>
  </w:style>
  <w:style w:type="character" w:styleId="FootnoteReference">
    <w:name w:val="footnote reference"/>
    <w:semiHidden/>
    <w:rsid w:val="00D2113F"/>
    <w:rPr>
      <w:vertAlign w:val="superscript"/>
    </w:rPr>
  </w:style>
  <w:style w:type="character" w:styleId="CommentReference">
    <w:name w:val="annotation reference"/>
    <w:basedOn w:val="DefaultParagraphFont"/>
    <w:uiPriority w:val="99"/>
    <w:semiHidden/>
    <w:unhideWhenUsed/>
    <w:rsid w:val="00CB5FA8"/>
    <w:rPr>
      <w:sz w:val="16"/>
      <w:szCs w:val="16"/>
    </w:rPr>
  </w:style>
  <w:style w:type="paragraph" w:styleId="CommentText">
    <w:name w:val="annotation text"/>
    <w:basedOn w:val="Normal"/>
    <w:link w:val="CommentTextChar"/>
    <w:uiPriority w:val="99"/>
    <w:unhideWhenUsed/>
    <w:rsid w:val="00CB5FA8"/>
    <w:pPr>
      <w:spacing w:line="240" w:lineRule="auto"/>
    </w:pPr>
    <w:rPr>
      <w:sz w:val="20"/>
      <w:szCs w:val="20"/>
    </w:rPr>
  </w:style>
  <w:style w:type="character" w:customStyle="1" w:styleId="CommentTextChar">
    <w:name w:val="Comment Text Char"/>
    <w:basedOn w:val="DefaultParagraphFont"/>
    <w:link w:val="CommentText"/>
    <w:uiPriority w:val="99"/>
    <w:rsid w:val="00CB5FA8"/>
    <w:rPr>
      <w:sz w:val="20"/>
      <w:szCs w:val="20"/>
    </w:rPr>
  </w:style>
  <w:style w:type="paragraph" w:styleId="CommentSubject">
    <w:name w:val="annotation subject"/>
    <w:basedOn w:val="CommentText"/>
    <w:next w:val="CommentText"/>
    <w:link w:val="CommentSubjectChar"/>
    <w:uiPriority w:val="99"/>
    <w:semiHidden/>
    <w:unhideWhenUsed/>
    <w:rsid w:val="00CB5FA8"/>
    <w:rPr>
      <w:b/>
      <w:bCs/>
    </w:rPr>
  </w:style>
  <w:style w:type="character" w:customStyle="1" w:styleId="CommentSubjectChar">
    <w:name w:val="Comment Subject Char"/>
    <w:basedOn w:val="CommentTextChar"/>
    <w:link w:val="CommentSubject"/>
    <w:uiPriority w:val="99"/>
    <w:semiHidden/>
    <w:rsid w:val="00CB5FA8"/>
    <w:rPr>
      <w:b/>
      <w:bCs/>
      <w:sz w:val="20"/>
      <w:szCs w:val="20"/>
    </w:rPr>
  </w:style>
  <w:style w:type="paragraph" w:styleId="Revision">
    <w:name w:val="Revision"/>
    <w:hidden/>
    <w:uiPriority w:val="99"/>
    <w:semiHidden/>
    <w:rsid w:val="00EF0EFF"/>
    <w:pPr>
      <w:spacing w:after="0" w:line="240" w:lineRule="auto"/>
    </w:pPr>
  </w:style>
  <w:style w:type="paragraph" w:customStyle="1" w:styleId="lead">
    <w:name w:val="lead"/>
    <w:basedOn w:val="Normal"/>
    <w:rsid w:val="001D6B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1D6B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B6DDB"/>
    <w:pPr>
      <w:ind w:left="720"/>
      <w:contextualSpacing/>
    </w:pPr>
  </w:style>
  <w:style w:type="character" w:styleId="UnresolvedMention">
    <w:name w:val="Unresolved Mention"/>
    <w:basedOn w:val="DefaultParagraphFont"/>
    <w:uiPriority w:val="99"/>
    <w:semiHidden/>
    <w:unhideWhenUsed/>
    <w:rsid w:val="00384D57"/>
    <w:rPr>
      <w:color w:val="605E5C"/>
      <w:shd w:val="clear" w:color="auto" w:fill="E1DFDD"/>
    </w:rPr>
  </w:style>
  <w:style w:type="paragraph" w:customStyle="1" w:styleId="pf0">
    <w:name w:val="pf0"/>
    <w:basedOn w:val="Normal"/>
    <w:rsid w:val="00044B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044B46"/>
    <w:rPr>
      <w:rFonts w:ascii="Segoe UI" w:hAnsi="Segoe UI" w:cs="Segoe UI" w:hint="default"/>
      <w:sz w:val="18"/>
      <w:szCs w:val="18"/>
    </w:rPr>
  </w:style>
  <w:style w:type="character" w:styleId="Strong">
    <w:name w:val="Strong"/>
    <w:basedOn w:val="DefaultParagraphFont"/>
    <w:uiPriority w:val="22"/>
    <w:qFormat/>
    <w:rsid w:val="0010767A"/>
    <w:rPr>
      <w:b/>
      <w:bCs/>
    </w:rPr>
  </w:style>
  <w:style w:type="character" w:styleId="Emphasis">
    <w:name w:val="Emphasis"/>
    <w:basedOn w:val="DefaultParagraphFont"/>
    <w:uiPriority w:val="20"/>
    <w:qFormat/>
    <w:rsid w:val="00B659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27285">
      <w:bodyDiv w:val="1"/>
      <w:marLeft w:val="0"/>
      <w:marRight w:val="0"/>
      <w:marTop w:val="0"/>
      <w:marBottom w:val="0"/>
      <w:divBdr>
        <w:top w:val="none" w:sz="0" w:space="0" w:color="auto"/>
        <w:left w:val="none" w:sz="0" w:space="0" w:color="auto"/>
        <w:bottom w:val="none" w:sz="0" w:space="0" w:color="auto"/>
        <w:right w:val="none" w:sz="0" w:space="0" w:color="auto"/>
      </w:divBdr>
    </w:div>
    <w:div w:id="291250710">
      <w:bodyDiv w:val="1"/>
      <w:marLeft w:val="0"/>
      <w:marRight w:val="0"/>
      <w:marTop w:val="0"/>
      <w:marBottom w:val="0"/>
      <w:divBdr>
        <w:top w:val="none" w:sz="0" w:space="0" w:color="auto"/>
        <w:left w:val="none" w:sz="0" w:space="0" w:color="auto"/>
        <w:bottom w:val="none" w:sz="0" w:space="0" w:color="auto"/>
        <w:right w:val="none" w:sz="0" w:space="0" w:color="auto"/>
      </w:divBdr>
    </w:div>
    <w:div w:id="498081446">
      <w:bodyDiv w:val="1"/>
      <w:marLeft w:val="0"/>
      <w:marRight w:val="0"/>
      <w:marTop w:val="0"/>
      <w:marBottom w:val="0"/>
      <w:divBdr>
        <w:top w:val="none" w:sz="0" w:space="0" w:color="auto"/>
        <w:left w:val="none" w:sz="0" w:space="0" w:color="auto"/>
        <w:bottom w:val="none" w:sz="0" w:space="0" w:color="auto"/>
        <w:right w:val="none" w:sz="0" w:space="0" w:color="auto"/>
      </w:divBdr>
    </w:div>
    <w:div w:id="738673031">
      <w:bodyDiv w:val="1"/>
      <w:marLeft w:val="0"/>
      <w:marRight w:val="0"/>
      <w:marTop w:val="0"/>
      <w:marBottom w:val="0"/>
      <w:divBdr>
        <w:top w:val="none" w:sz="0" w:space="0" w:color="auto"/>
        <w:left w:val="none" w:sz="0" w:space="0" w:color="auto"/>
        <w:bottom w:val="none" w:sz="0" w:space="0" w:color="auto"/>
        <w:right w:val="none" w:sz="0" w:space="0" w:color="auto"/>
      </w:divBdr>
    </w:div>
    <w:div w:id="745497886">
      <w:bodyDiv w:val="1"/>
      <w:marLeft w:val="0"/>
      <w:marRight w:val="0"/>
      <w:marTop w:val="0"/>
      <w:marBottom w:val="0"/>
      <w:divBdr>
        <w:top w:val="none" w:sz="0" w:space="0" w:color="auto"/>
        <w:left w:val="none" w:sz="0" w:space="0" w:color="auto"/>
        <w:bottom w:val="none" w:sz="0" w:space="0" w:color="auto"/>
        <w:right w:val="none" w:sz="0" w:space="0" w:color="auto"/>
      </w:divBdr>
    </w:div>
    <w:div w:id="974022310">
      <w:bodyDiv w:val="1"/>
      <w:marLeft w:val="0"/>
      <w:marRight w:val="0"/>
      <w:marTop w:val="0"/>
      <w:marBottom w:val="0"/>
      <w:divBdr>
        <w:top w:val="none" w:sz="0" w:space="0" w:color="auto"/>
        <w:left w:val="none" w:sz="0" w:space="0" w:color="auto"/>
        <w:bottom w:val="none" w:sz="0" w:space="0" w:color="auto"/>
        <w:right w:val="none" w:sz="0" w:space="0" w:color="auto"/>
      </w:divBdr>
    </w:div>
    <w:div w:id="1297907163">
      <w:bodyDiv w:val="1"/>
      <w:marLeft w:val="0"/>
      <w:marRight w:val="0"/>
      <w:marTop w:val="0"/>
      <w:marBottom w:val="0"/>
      <w:divBdr>
        <w:top w:val="none" w:sz="0" w:space="0" w:color="auto"/>
        <w:left w:val="none" w:sz="0" w:space="0" w:color="auto"/>
        <w:bottom w:val="none" w:sz="0" w:space="0" w:color="auto"/>
        <w:right w:val="none" w:sz="0" w:space="0" w:color="auto"/>
      </w:divBdr>
    </w:div>
    <w:div w:id="1379738338">
      <w:bodyDiv w:val="1"/>
      <w:marLeft w:val="0"/>
      <w:marRight w:val="0"/>
      <w:marTop w:val="0"/>
      <w:marBottom w:val="0"/>
      <w:divBdr>
        <w:top w:val="none" w:sz="0" w:space="0" w:color="auto"/>
        <w:left w:val="none" w:sz="0" w:space="0" w:color="auto"/>
        <w:bottom w:val="none" w:sz="0" w:space="0" w:color="auto"/>
        <w:right w:val="none" w:sz="0" w:space="0" w:color="auto"/>
      </w:divBdr>
    </w:div>
    <w:div w:id="1679891413">
      <w:bodyDiv w:val="1"/>
      <w:marLeft w:val="0"/>
      <w:marRight w:val="0"/>
      <w:marTop w:val="0"/>
      <w:marBottom w:val="0"/>
      <w:divBdr>
        <w:top w:val="none" w:sz="0" w:space="0" w:color="auto"/>
        <w:left w:val="none" w:sz="0" w:space="0" w:color="auto"/>
        <w:bottom w:val="none" w:sz="0" w:space="0" w:color="auto"/>
        <w:right w:val="none" w:sz="0" w:space="0" w:color="auto"/>
      </w:divBdr>
    </w:div>
    <w:div w:id="179182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ospar.org/convention/principles/precautionary-principl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ospar.org/organisation/observers" TargetMode="External"/><Relationship Id="rId25" Type="http://schemas.openxmlformats.org/officeDocument/2006/relationships/hyperlink" Target="https://www.ospar.org/convention/strateg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ospar.org/convention/principles/ecosystem-approac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oap.ospar.org/en/ospar-assessments/quality-status-reports/qsr-2023/" TargetMode="External"/><Relationship Id="rId5" Type="http://schemas.openxmlformats.org/officeDocument/2006/relationships/webSettings" Target="webSettings.xml"/><Relationship Id="rId15" Type="http://schemas.openxmlformats.org/officeDocument/2006/relationships/hyperlink" Target="https://oap.ospar.org/en/" TargetMode="External"/><Relationship Id="rId23" Type="http://schemas.openxmlformats.org/officeDocument/2006/relationships/hyperlink" Target="https://www.ospar.org/convention/principles/bat-bep"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un.org/Depts/los/convention_agreements/texts/unclos/unclos_e.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s://www.ospar.org/convention/principles/polluter-pays-principle" TargetMode="External"/><Relationship Id="rId27" Type="http://schemas.openxmlformats.org/officeDocument/2006/relationships/hyperlink" Target="https://www.ospar.org/convention/agreement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22882-1E73-48B0-96CF-906ED1F71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3093</Words>
  <Characters>17631</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Ritchie</dc:creator>
  <cp:keywords/>
  <dc:description/>
  <cp:lastModifiedBy>Lucy Ritchie</cp:lastModifiedBy>
  <cp:revision>2</cp:revision>
  <cp:lastPrinted>2024-11-07T10:08:00Z</cp:lastPrinted>
  <dcterms:created xsi:type="dcterms:W3CDTF">2025-03-17T19:06:00Z</dcterms:created>
  <dcterms:modified xsi:type="dcterms:W3CDTF">2025-03-17T19:06:00Z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