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5AE7" w14:textId="77777777" w:rsidR="0060112C" w:rsidRPr="00C51DA1" w:rsidRDefault="0060112C" w:rsidP="0060112C">
      <w:pPr>
        <w:pStyle w:val="Heading1"/>
        <w:jc w:val="right"/>
        <w:rPr>
          <w:rFonts w:cstheme="minorHAnsi"/>
          <w:sz w:val="24"/>
          <w:szCs w:val="24"/>
        </w:rPr>
      </w:pPr>
      <w:r w:rsidRPr="00C51DA1">
        <w:rPr>
          <w:rFonts w:cstheme="minorHAnsi"/>
          <w:sz w:val="24"/>
          <w:szCs w:val="24"/>
        </w:rPr>
        <w:t>HASEC 23/11/1, Annex 5</w:t>
      </w:r>
    </w:p>
    <w:tbl>
      <w:tblPr>
        <w:tblW w:w="9724" w:type="dxa"/>
        <w:tblBorders>
          <w:bottom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1E0" w:firstRow="1" w:lastRow="1" w:firstColumn="1" w:lastColumn="1" w:noHBand="0" w:noVBand="0"/>
      </w:tblPr>
      <w:tblGrid>
        <w:gridCol w:w="9724"/>
      </w:tblGrid>
      <w:tr w:rsidR="0060112C" w:rsidRPr="00D16BB8" w14:paraId="1CEFB247" w14:textId="77777777" w:rsidTr="0084401E">
        <w:trPr>
          <w:trHeight w:val="226"/>
        </w:trPr>
        <w:tc>
          <w:tcPr>
            <w:tcW w:w="9724" w:type="dxa"/>
            <w:tcMar>
              <w:top w:w="0" w:type="dxa"/>
              <w:bottom w:w="0" w:type="dxa"/>
            </w:tcMar>
          </w:tcPr>
          <w:p w14:paraId="42CF11EE" w14:textId="77777777" w:rsidR="0060112C" w:rsidRPr="00D16BB8" w:rsidRDefault="0060112C" w:rsidP="0084401E">
            <w:pPr>
              <w:tabs>
                <w:tab w:val="left" w:pos="567"/>
              </w:tabs>
              <w:spacing w:after="120" w:line="276" w:lineRule="auto"/>
              <w:jc w:val="both"/>
              <w:rPr>
                <w:rFonts w:cstheme="minorHAnsi"/>
                <w:i/>
                <w:sz w:val="26"/>
                <w:szCs w:val="26"/>
              </w:rPr>
            </w:pPr>
            <w:r w:rsidRPr="00D16BB8">
              <w:rPr>
                <w:rFonts w:cstheme="minorHAnsi"/>
                <w:sz w:val="26"/>
                <w:szCs w:val="26"/>
              </w:rPr>
              <w:t>OSPAR Convention for the Protection of the Marine Environment of the North-East Atlantic</w:t>
            </w:r>
          </w:p>
        </w:tc>
      </w:tr>
      <w:tr w:rsidR="0060112C" w:rsidRPr="00D16BB8" w14:paraId="12B6ECBE" w14:textId="77777777" w:rsidTr="0084401E">
        <w:trPr>
          <w:trHeight w:val="226"/>
        </w:trPr>
        <w:tc>
          <w:tcPr>
            <w:tcW w:w="9724" w:type="dxa"/>
            <w:tcMar>
              <w:top w:w="0" w:type="dxa"/>
              <w:bottom w:w="0" w:type="dxa"/>
            </w:tcMar>
          </w:tcPr>
          <w:p w14:paraId="329706F7" w14:textId="77777777" w:rsidR="0060112C" w:rsidRPr="00D16BB8" w:rsidRDefault="0060112C" w:rsidP="0084401E">
            <w:pPr>
              <w:tabs>
                <w:tab w:val="left" w:pos="567"/>
              </w:tabs>
              <w:spacing w:after="120"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D16BB8">
              <w:rPr>
                <w:rFonts w:cstheme="minorHAnsi"/>
                <w:sz w:val="26"/>
                <w:szCs w:val="26"/>
              </w:rPr>
              <w:t>Meeting of the Hazardous Substances and Eutrophication Committee (HASEC)</w:t>
            </w:r>
          </w:p>
          <w:p w14:paraId="66F2FBE8" w14:textId="77777777" w:rsidR="0060112C" w:rsidRPr="00D16BB8" w:rsidRDefault="0060112C" w:rsidP="0084401E">
            <w:pPr>
              <w:tabs>
                <w:tab w:val="left" w:pos="567"/>
              </w:tabs>
              <w:spacing w:after="120"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D16BB8">
              <w:rPr>
                <w:rFonts w:cstheme="minorHAnsi"/>
                <w:sz w:val="26"/>
                <w:szCs w:val="26"/>
              </w:rPr>
              <w:t>Hybrid meeting from Edinburgh (Scotland, UK): 20 – 24 March 2023</w:t>
            </w:r>
          </w:p>
        </w:tc>
      </w:tr>
    </w:tbl>
    <w:p w14:paraId="56EFACCF" w14:textId="77777777" w:rsidR="0060112C" w:rsidRDefault="0060112C" w:rsidP="00527FCC">
      <w:pPr>
        <w:ind w:right="-472"/>
        <w:jc w:val="both"/>
        <w:rPr>
          <w:rFonts w:ascii="Calibri" w:eastAsia="Calibri" w:hAnsi="Calibri" w:cs="Times New Roman"/>
          <w:sz w:val="40"/>
          <w:szCs w:val="40"/>
        </w:rPr>
      </w:pPr>
    </w:p>
    <w:p w14:paraId="3E52FF81" w14:textId="0BC31B01" w:rsidR="00527FCC" w:rsidRDefault="00527FCC" w:rsidP="00527FCC">
      <w:pPr>
        <w:ind w:right="-472"/>
        <w:jc w:val="both"/>
        <w:rPr>
          <w:rFonts w:ascii="Calibri" w:eastAsia="Calibri" w:hAnsi="Calibri" w:cs="Times New Roman"/>
          <w:sz w:val="40"/>
          <w:szCs w:val="40"/>
        </w:rPr>
      </w:pPr>
      <w:r w:rsidRPr="00527FCC">
        <w:rPr>
          <w:rFonts w:ascii="Calibri" w:eastAsia="Calibri" w:hAnsi="Calibri" w:cs="Times New Roman"/>
          <w:sz w:val="40"/>
          <w:szCs w:val="40"/>
        </w:rPr>
        <w:t xml:space="preserve">Terms of Reference </w:t>
      </w:r>
      <w:r>
        <w:rPr>
          <w:rFonts w:ascii="Calibri" w:eastAsia="Calibri" w:hAnsi="Calibri" w:cs="Times New Roman"/>
          <w:sz w:val="40"/>
          <w:szCs w:val="40"/>
        </w:rPr>
        <w:t>for</w:t>
      </w:r>
      <w:r w:rsidRPr="00527FCC">
        <w:rPr>
          <w:rFonts w:ascii="Calibri" w:eastAsia="Calibri" w:hAnsi="Calibri" w:cs="Times New Roman"/>
          <w:sz w:val="40"/>
          <w:szCs w:val="40"/>
        </w:rPr>
        <w:t xml:space="preserve"> the</w:t>
      </w:r>
      <w:r>
        <w:rPr>
          <w:rFonts w:ascii="Calibri" w:eastAsia="Calibri" w:hAnsi="Calibri" w:cs="Times New Roman"/>
          <w:sz w:val="40"/>
          <w:szCs w:val="40"/>
        </w:rPr>
        <w:t xml:space="preserve"> Intersessional Correspondence Group on </w:t>
      </w:r>
      <w:r w:rsidRPr="00527FCC">
        <w:rPr>
          <w:rFonts w:ascii="Calibri" w:eastAsia="Calibri" w:hAnsi="Calibri" w:cs="Times New Roman"/>
          <w:sz w:val="40"/>
          <w:szCs w:val="40"/>
        </w:rPr>
        <w:t>Measures and Recommendations (</w:t>
      </w:r>
      <w:r>
        <w:rPr>
          <w:rFonts w:ascii="Calibri" w:eastAsia="Calibri" w:hAnsi="Calibri" w:cs="Times New Roman"/>
          <w:sz w:val="40"/>
          <w:szCs w:val="40"/>
        </w:rPr>
        <w:t>ICG-</w:t>
      </w:r>
      <w:proofErr w:type="spellStart"/>
      <w:r w:rsidRPr="00527FCC">
        <w:rPr>
          <w:rFonts w:ascii="Calibri" w:eastAsia="Calibri" w:hAnsi="Calibri" w:cs="Times New Roman"/>
          <w:sz w:val="40"/>
          <w:szCs w:val="40"/>
        </w:rPr>
        <w:t>MaRE</w:t>
      </w:r>
      <w:proofErr w:type="spellEnd"/>
      <w:r w:rsidRPr="00527FCC">
        <w:rPr>
          <w:rFonts w:ascii="Calibri" w:eastAsia="Calibri" w:hAnsi="Calibri" w:cs="Times New Roman"/>
          <w:sz w:val="40"/>
          <w:szCs w:val="40"/>
        </w:rPr>
        <w:t>)</w:t>
      </w:r>
    </w:p>
    <w:p w14:paraId="2C9BF1AD" w14:textId="77777777" w:rsidR="007914D9" w:rsidRPr="004F2C62" w:rsidRDefault="009208D5" w:rsidP="004F2C62">
      <w:pPr>
        <w:pStyle w:val="Heading1"/>
      </w:pPr>
      <w:r w:rsidRPr="004F2C62">
        <w:t>Background</w:t>
      </w:r>
    </w:p>
    <w:p w14:paraId="60F85BD7" w14:textId="372FEAD7" w:rsidR="00527FCC" w:rsidRDefault="000F1FFB" w:rsidP="004F2C62">
      <w:pPr>
        <w:pStyle w:val="ListParagraph"/>
        <w:numPr>
          <w:ilvl w:val="0"/>
          <w:numId w:val="2"/>
        </w:numPr>
        <w:tabs>
          <w:tab w:val="left" w:pos="567"/>
        </w:tabs>
        <w:spacing w:line="276" w:lineRule="auto"/>
        <w:ind w:left="0" w:right="-472" w:firstLine="0"/>
        <w:jc w:val="both"/>
      </w:pPr>
      <w:r w:rsidRPr="000F1FFB">
        <w:t>OSPAR measures are typically implemented through Recommendations, Decisions or Other Agreements</w:t>
      </w:r>
      <w:r w:rsidR="00E125CA">
        <w:t>.</w:t>
      </w:r>
      <w:r w:rsidR="00E125CA" w:rsidRPr="000F1FFB">
        <w:t xml:space="preserve"> </w:t>
      </w:r>
      <w:r w:rsidR="00E125CA">
        <w:t>D</w:t>
      </w:r>
      <w:r w:rsidR="00E125CA" w:rsidRPr="000F1FFB">
        <w:t xml:space="preserve">eveloping </w:t>
      </w:r>
      <w:r w:rsidRPr="000F1FFB">
        <w:t>these involves a substantial workload.</w:t>
      </w:r>
      <w:r>
        <w:rPr>
          <w:b/>
          <w:bCs/>
        </w:rPr>
        <w:t xml:space="preserve"> </w:t>
      </w:r>
      <w:r w:rsidR="009208D5">
        <w:t xml:space="preserve">The function of </w:t>
      </w:r>
      <w:r>
        <w:t>ICG-</w:t>
      </w:r>
      <w:proofErr w:type="spellStart"/>
      <w:r>
        <w:t>MaRE</w:t>
      </w:r>
      <w:proofErr w:type="spellEnd"/>
      <w:r w:rsidR="009208D5">
        <w:t xml:space="preserve"> is to </w:t>
      </w:r>
      <w:r w:rsidR="00E125CA">
        <w:t>assist</w:t>
      </w:r>
      <w:r w:rsidR="00E125CA" w:rsidRPr="008A2880">
        <w:rPr>
          <w:b/>
          <w:bCs/>
        </w:rPr>
        <w:t xml:space="preserve"> </w:t>
      </w:r>
      <w:r w:rsidR="008A2880" w:rsidRPr="008A2880">
        <w:t xml:space="preserve">HASEC </w:t>
      </w:r>
      <w:r w:rsidR="008A2880">
        <w:t>with its requirement</w:t>
      </w:r>
      <w:r w:rsidR="008A2880" w:rsidRPr="008A2880">
        <w:t xml:space="preserve"> to develop and implement measures, as well as </w:t>
      </w:r>
      <w:r w:rsidR="00E125CA">
        <w:t xml:space="preserve">to </w:t>
      </w:r>
      <w:r w:rsidR="008A2880" w:rsidRPr="008A2880">
        <w:t xml:space="preserve">coordinate </w:t>
      </w:r>
      <w:r w:rsidR="00E125CA">
        <w:t>these</w:t>
      </w:r>
      <w:r w:rsidR="00E125CA" w:rsidRPr="008A2880">
        <w:t xml:space="preserve"> </w:t>
      </w:r>
      <w:r w:rsidR="008A2880" w:rsidRPr="008A2880">
        <w:t>with external bodies in order to deliver the new strategy and through this, the objectives of the OSPAR Convention.</w:t>
      </w:r>
      <w:r w:rsidR="009208D5">
        <w:t xml:space="preserve"> </w:t>
      </w:r>
      <w:r w:rsidR="00E125CA">
        <w:t xml:space="preserve">Measures should reflect the scope of the HASEC Terms of Reference. </w:t>
      </w:r>
    </w:p>
    <w:p w14:paraId="0CBF7EAA" w14:textId="358BDA14" w:rsidR="009208D5" w:rsidRPr="007914D9" w:rsidRDefault="00AD49C4" w:rsidP="004F2C62">
      <w:pPr>
        <w:pStyle w:val="Heading1"/>
      </w:pPr>
      <w:r>
        <w:t>Objective</w:t>
      </w:r>
      <w:r w:rsidR="00E125CA">
        <w:t>s</w:t>
      </w:r>
    </w:p>
    <w:p w14:paraId="1332D520" w14:textId="76AD6E9E" w:rsidR="007914D9" w:rsidRDefault="007914D9" w:rsidP="004F2C62">
      <w:pPr>
        <w:pStyle w:val="ListParagraph"/>
        <w:numPr>
          <w:ilvl w:val="0"/>
          <w:numId w:val="2"/>
        </w:numPr>
        <w:tabs>
          <w:tab w:val="left" w:pos="567"/>
        </w:tabs>
        <w:spacing w:after="120" w:line="276" w:lineRule="auto"/>
        <w:ind w:left="0" w:right="-471" w:firstLine="0"/>
        <w:contextualSpacing w:val="0"/>
        <w:jc w:val="both"/>
      </w:pPr>
      <w:r>
        <w:t>ICG-</w:t>
      </w:r>
      <w:proofErr w:type="spellStart"/>
      <w:r>
        <w:t>MaRE</w:t>
      </w:r>
      <w:proofErr w:type="spellEnd"/>
      <w:r>
        <w:t xml:space="preserve"> </w:t>
      </w:r>
      <w:r w:rsidR="00E125CA">
        <w:t>will</w:t>
      </w:r>
      <w:r w:rsidR="00AD49C4">
        <w:t>:</w:t>
      </w:r>
      <w:r>
        <w:t xml:space="preserve"> </w:t>
      </w:r>
    </w:p>
    <w:p w14:paraId="4087F3D6" w14:textId="7838F4A8" w:rsidR="005847C9" w:rsidRDefault="009208D5" w:rsidP="004F2C62">
      <w:pPr>
        <w:pStyle w:val="ListParagraph"/>
        <w:numPr>
          <w:ilvl w:val="1"/>
          <w:numId w:val="2"/>
        </w:numPr>
        <w:spacing w:line="276" w:lineRule="auto"/>
        <w:ind w:left="993" w:right="-472" w:hanging="426"/>
        <w:jc w:val="both"/>
      </w:pPr>
      <w:r w:rsidRPr="009208D5">
        <w:t>propos</w:t>
      </w:r>
      <w:r w:rsidR="008A2880">
        <w:t>e</w:t>
      </w:r>
      <w:r w:rsidRPr="009208D5">
        <w:t xml:space="preserve"> measures</w:t>
      </w:r>
      <w:r w:rsidR="005847C9">
        <w:t xml:space="preserve"> of relevance to HASEC</w:t>
      </w:r>
      <w:r w:rsidR="00F22EC5">
        <w:t xml:space="preserve"> e.g., through identifying the linkages between the assessments, strategy and existing measures</w:t>
      </w:r>
      <w:r w:rsidR="008A2880">
        <w:t>;</w:t>
      </w:r>
    </w:p>
    <w:p w14:paraId="4E02F605" w14:textId="26F17887" w:rsidR="00F22EC5" w:rsidRDefault="00F22EC5" w:rsidP="004F2C62">
      <w:pPr>
        <w:pStyle w:val="ListParagraph"/>
        <w:numPr>
          <w:ilvl w:val="1"/>
          <w:numId w:val="2"/>
        </w:numPr>
        <w:spacing w:line="276" w:lineRule="auto"/>
        <w:ind w:left="993" w:right="-472" w:hanging="426"/>
        <w:jc w:val="both"/>
      </w:pPr>
      <w:r w:rsidRPr="009208D5">
        <w:t xml:space="preserve">develop background </w:t>
      </w:r>
      <w:proofErr w:type="gramStart"/>
      <w:r w:rsidRPr="009208D5">
        <w:t>documents</w:t>
      </w:r>
      <w:r>
        <w:t>;</w:t>
      </w:r>
      <w:proofErr w:type="gramEnd"/>
    </w:p>
    <w:p w14:paraId="49B899A2" w14:textId="77777777" w:rsidR="00F22EC5" w:rsidRDefault="00F22EC5" w:rsidP="00E24F18">
      <w:pPr>
        <w:pStyle w:val="ListParagraph"/>
        <w:numPr>
          <w:ilvl w:val="1"/>
          <w:numId w:val="2"/>
        </w:numPr>
        <w:spacing w:line="276" w:lineRule="auto"/>
        <w:ind w:left="993" w:right="-472" w:hanging="426"/>
        <w:jc w:val="both"/>
      </w:pPr>
      <w:r w:rsidRPr="009208D5">
        <w:t>propos</w:t>
      </w:r>
      <w:r>
        <w:t>e</w:t>
      </w:r>
      <w:r w:rsidRPr="009208D5">
        <w:t xml:space="preserve"> recommendation or agreement </w:t>
      </w:r>
      <w:proofErr w:type="gramStart"/>
      <w:r w:rsidRPr="009208D5">
        <w:t>text</w:t>
      </w:r>
      <w:r>
        <w:t>;</w:t>
      </w:r>
      <w:proofErr w:type="gramEnd"/>
    </w:p>
    <w:p w14:paraId="57635CDF" w14:textId="4B0065A7" w:rsidR="008A2880" w:rsidRDefault="005847C9" w:rsidP="00E24F18">
      <w:pPr>
        <w:pStyle w:val="ListParagraph"/>
        <w:numPr>
          <w:ilvl w:val="1"/>
          <w:numId w:val="2"/>
        </w:numPr>
        <w:spacing w:line="276" w:lineRule="auto"/>
        <w:ind w:left="993" w:right="-472" w:hanging="426"/>
        <w:jc w:val="both"/>
      </w:pPr>
      <w:r>
        <w:t>assist with the review of measures</w:t>
      </w:r>
      <w:r w:rsidR="00D266EF">
        <w:t xml:space="preserve"> of relevance to HASEC</w:t>
      </w:r>
      <w:r>
        <w:t>;</w:t>
      </w:r>
    </w:p>
    <w:p w14:paraId="220C221D" w14:textId="25B8C7D3" w:rsidR="00062A26" w:rsidRDefault="00062A26" w:rsidP="004F2C62">
      <w:pPr>
        <w:pStyle w:val="ListParagraph"/>
        <w:numPr>
          <w:ilvl w:val="1"/>
          <w:numId w:val="2"/>
        </w:numPr>
        <w:ind w:left="993" w:hanging="426"/>
      </w:pPr>
      <w:r w:rsidRPr="00062A26">
        <w:t xml:space="preserve">identify opportunities </w:t>
      </w:r>
      <w:r w:rsidR="00670F0C">
        <w:t xml:space="preserve">and challenges </w:t>
      </w:r>
      <w:r w:rsidRPr="00062A26">
        <w:t xml:space="preserve">for work with national/ international competent organisations whose mandates intersect with OSPAR with respect to the </w:t>
      </w:r>
      <w:r>
        <w:t>hazardous substances and eutrophication</w:t>
      </w:r>
      <w:r w:rsidRPr="00062A26">
        <w:t xml:space="preserve"> </w:t>
      </w:r>
      <w:proofErr w:type="gramStart"/>
      <w:r w:rsidRPr="00062A26">
        <w:t>Recommendations</w:t>
      </w:r>
      <w:r>
        <w:t>;</w:t>
      </w:r>
      <w:proofErr w:type="gramEnd"/>
    </w:p>
    <w:p w14:paraId="1597F255" w14:textId="1C18EDC2" w:rsidR="00062A26" w:rsidRDefault="00062A26" w:rsidP="004F2C62">
      <w:pPr>
        <w:pStyle w:val="ListParagraph"/>
        <w:numPr>
          <w:ilvl w:val="1"/>
          <w:numId w:val="2"/>
        </w:numPr>
        <w:ind w:left="993" w:hanging="426"/>
      </w:pPr>
      <w:r w:rsidRPr="00062A26">
        <w:t xml:space="preserve">ensure cross committee liaison where this is appropriate to the implementation of the </w:t>
      </w:r>
      <w:proofErr w:type="gramStart"/>
      <w:r w:rsidRPr="00062A26">
        <w:t>Recommendations;</w:t>
      </w:r>
      <w:proofErr w:type="gramEnd"/>
    </w:p>
    <w:p w14:paraId="0365FC07" w14:textId="138DE40A" w:rsidR="00D438A3" w:rsidRPr="00062A26" w:rsidRDefault="00D060AC" w:rsidP="004F2C62">
      <w:pPr>
        <w:pStyle w:val="ListParagraph"/>
        <w:numPr>
          <w:ilvl w:val="1"/>
          <w:numId w:val="2"/>
        </w:numPr>
        <w:ind w:left="993" w:hanging="426"/>
      </w:pPr>
      <w:r>
        <w:t>facilitate</w:t>
      </w:r>
      <w:r w:rsidRPr="00D438A3">
        <w:t xml:space="preserve"> </w:t>
      </w:r>
      <w:r w:rsidR="00D438A3" w:rsidRPr="00D438A3">
        <w:t xml:space="preserve">the process to implement those actions in the Recommendations for Contracting Parties to be undertaken whilst acting collectively within the framework of the OSPAR </w:t>
      </w:r>
      <w:proofErr w:type="gramStart"/>
      <w:r w:rsidR="00D438A3" w:rsidRPr="00D438A3">
        <w:t>Commission;</w:t>
      </w:r>
      <w:proofErr w:type="gramEnd"/>
    </w:p>
    <w:p w14:paraId="2771564F" w14:textId="163F745A" w:rsidR="00AD49C4" w:rsidRDefault="00937E21" w:rsidP="004F2C62">
      <w:pPr>
        <w:pStyle w:val="ListParagraph"/>
        <w:numPr>
          <w:ilvl w:val="1"/>
          <w:numId w:val="2"/>
        </w:numPr>
        <w:spacing w:line="276" w:lineRule="auto"/>
        <w:ind w:left="993" w:right="-472" w:hanging="426"/>
        <w:jc w:val="both"/>
      </w:pPr>
      <w:r>
        <w:t xml:space="preserve">design the </w:t>
      </w:r>
      <w:r w:rsidR="009208D5" w:rsidRPr="009208D5">
        <w:t>implementation reporting</w:t>
      </w:r>
      <w:r w:rsidR="005847C9">
        <w:t xml:space="preserve"> of </w:t>
      </w:r>
      <w:proofErr w:type="gramStart"/>
      <w:r w:rsidR="005847C9">
        <w:t>Recommendations</w:t>
      </w:r>
      <w:r w:rsidR="008F3628">
        <w:t>;</w:t>
      </w:r>
      <w:proofErr w:type="gramEnd"/>
    </w:p>
    <w:p w14:paraId="7FB6AE06" w14:textId="5334FB23" w:rsidR="00D266EF" w:rsidRDefault="00D266EF" w:rsidP="004F2C62">
      <w:pPr>
        <w:pStyle w:val="ListParagraph"/>
        <w:numPr>
          <w:ilvl w:val="1"/>
          <w:numId w:val="2"/>
        </w:numPr>
        <w:spacing w:line="276" w:lineRule="auto"/>
        <w:ind w:left="993" w:right="-472" w:hanging="426"/>
        <w:jc w:val="both"/>
      </w:pPr>
      <w:r>
        <w:t xml:space="preserve">serve as a platform for expert </w:t>
      </w:r>
      <w:proofErr w:type="gramStart"/>
      <w:r>
        <w:t>discussions;</w:t>
      </w:r>
      <w:proofErr w:type="gramEnd"/>
    </w:p>
    <w:p w14:paraId="05B016DB" w14:textId="33F818A1" w:rsidR="00D266EF" w:rsidRDefault="00D266EF" w:rsidP="00E24F18">
      <w:pPr>
        <w:pStyle w:val="ListParagraph"/>
        <w:spacing w:after="120" w:line="276" w:lineRule="auto"/>
        <w:ind w:left="993" w:right="-471"/>
        <w:contextualSpacing w:val="0"/>
        <w:jc w:val="both"/>
      </w:pPr>
    </w:p>
    <w:p w14:paraId="237FC584" w14:textId="02FF18C2" w:rsidR="004F2C62" w:rsidRPr="004F2C62" w:rsidRDefault="00857F60" w:rsidP="00857F60">
      <w:pPr>
        <w:pStyle w:val="ListParagraph"/>
        <w:tabs>
          <w:tab w:val="left" w:pos="567"/>
        </w:tabs>
        <w:spacing w:after="120" w:line="276" w:lineRule="auto"/>
        <w:ind w:left="0" w:right="-472"/>
        <w:contextualSpacing w:val="0"/>
        <w:jc w:val="both"/>
        <w:rPr>
          <w:sz w:val="28"/>
          <w:szCs w:val="28"/>
        </w:rPr>
      </w:pPr>
      <w:r>
        <w:t>3.</w:t>
      </w:r>
      <w:r>
        <w:tab/>
      </w:r>
      <w:r w:rsidR="0027700E" w:rsidRPr="00403A10">
        <w:t>As a starting point, ICG-</w:t>
      </w:r>
      <w:proofErr w:type="spellStart"/>
      <w:r w:rsidR="0027700E" w:rsidRPr="00403A10">
        <w:t>MaRE</w:t>
      </w:r>
      <w:proofErr w:type="spellEnd"/>
      <w:r w:rsidR="0027700E" w:rsidRPr="00403A10">
        <w:t xml:space="preserve"> will look at the compilation of MSFD measures and </w:t>
      </w:r>
      <w:r w:rsidR="002B0A4F" w:rsidRPr="00403A10">
        <w:t xml:space="preserve">review </w:t>
      </w:r>
      <w:r w:rsidR="0027700E" w:rsidRPr="00403A10">
        <w:t>selected OSPAR recommendations</w:t>
      </w:r>
      <w:r w:rsidR="00062A26" w:rsidRPr="00403A10">
        <w:t xml:space="preserve"> such as</w:t>
      </w:r>
      <w:r w:rsidR="00062A26" w:rsidRPr="00403A10">
        <w:rPr>
          <w:i/>
          <w:iCs/>
        </w:rPr>
        <w:t xml:space="preserve">, </w:t>
      </w:r>
      <w:r w:rsidR="005210A8" w:rsidRPr="00403A10">
        <w:rPr>
          <w:i/>
          <w:iCs/>
        </w:rPr>
        <w:t>PARCOM</w:t>
      </w:r>
      <w:r w:rsidR="0027700E" w:rsidRPr="00403A10">
        <w:rPr>
          <w:i/>
          <w:iCs/>
        </w:rPr>
        <w:t xml:space="preserve"> </w:t>
      </w:r>
      <w:r w:rsidR="005210A8" w:rsidRPr="00403A10">
        <w:rPr>
          <w:i/>
          <w:iCs/>
        </w:rPr>
        <w:t xml:space="preserve">Recommendations </w:t>
      </w:r>
      <w:r w:rsidR="0027700E" w:rsidRPr="00403A10">
        <w:rPr>
          <w:i/>
          <w:iCs/>
        </w:rPr>
        <w:t>94/6, 88/2</w:t>
      </w:r>
      <w:r w:rsidR="005210A8" w:rsidRPr="00403A10">
        <w:rPr>
          <w:i/>
          <w:iCs/>
        </w:rPr>
        <w:t xml:space="preserve"> and</w:t>
      </w:r>
      <w:r w:rsidR="00062A26" w:rsidRPr="00403A10">
        <w:rPr>
          <w:i/>
          <w:iCs/>
        </w:rPr>
        <w:t xml:space="preserve"> </w:t>
      </w:r>
      <w:r w:rsidR="0027700E" w:rsidRPr="00403A10">
        <w:rPr>
          <w:i/>
          <w:iCs/>
        </w:rPr>
        <w:t>94/7</w:t>
      </w:r>
      <w:r w:rsidR="0027700E" w:rsidRPr="00403A10">
        <w:t xml:space="preserve">. The intention of the starting list </w:t>
      </w:r>
      <w:r w:rsidR="00062A26" w:rsidRPr="00403A10">
        <w:t xml:space="preserve">of recommendations </w:t>
      </w:r>
      <w:r w:rsidR="0027700E" w:rsidRPr="00403A10">
        <w:t xml:space="preserve">is to provide HASEC with an informed decision on whether to keep them, </w:t>
      </w:r>
      <w:r w:rsidR="0027700E" w:rsidRPr="00403A10">
        <w:lastRenderedPageBreak/>
        <w:t>revise them or set the measures aside. The MSFD measures provide a good basis for identifying the need for new Decisions, Recommendations and Agreements.</w:t>
      </w:r>
      <w:r w:rsidR="0027700E">
        <w:t xml:space="preserve"> </w:t>
      </w:r>
    </w:p>
    <w:p w14:paraId="5CB48D29" w14:textId="44F26E56" w:rsidR="001A33F9" w:rsidRPr="00AD49C4" w:rsidRDefault="001A33F9" w:rsidP="00AD49C4">
      <w:pPr>
        <w:spacing w:line="276" w:lineRule="auto"/>
        <w:ind w:right="-472"/>
        <w:jc w:val="both"/>
      </w:pPr>
      <w:r w:rsidRPr="00AD49C4">
        <w:rPr>
          <w:sz w:val="28"/>
          <w:szCs w:val="28"/>
        </w:rPr>
        <w:t>Practical arrangements</w:t>
      </w:r>
    </w:p>
    <w:p w14:paraId="2D996EC8" w14:textId="33549E30" w:rsidR="001A33F9" w:rsidRDefault="001A33F9" w:rsidP="00857F60">
      <w:pPr>
        <w:pStyle w:val="ListParagraph"/>
        <w:numPr>
          <w:ilvl w:val="0"/>
          <w:numId w:val="5"/>
        </w:numPr>
        <w:tabs>
          <w:tab w:val="left" w:pos="567"/>
        </w:tabs>
        <w:spacing w:after="120" w:line="276" w:lineRule="auto"/>
        <w:ind w:left="567" w:right="-471" w:hanging="567"/>
        <w:contextualSpacing w:val="0"/>
        <w:jc w:val="both"/>
      </w:pPr>
      <w:r>
        <w:t>ICG-</w:t>
      </w:r>
      <w:proofErr w:type="spellStart"/>
      <w:r>
        <w:t>MaRE</w:t>
      </w:r>
      <w:proofErr w:type="spellEnd"/>
      <w:r>
        <w:t xml:space="preserve"> will be coordinated by </w:t>
      </w:r>
      <w:r w:rsidR="00857F60">
        <w:t>t</w:t>
      </w:r>
      <w:r>
        <w:t xml:space="preserve">he Hazardous Substances and Eutrophication Committee. </w:t>
      </w:r>
    </w:p>
    <w:p w14:paraId="1F778B24" w14:textId="126CD64B" w:rsidR="001A33F9" w:rsidRPr="008F3628" w:rsidRDefault="001A33F9" w:rsidP="00857F60">
      <w:pPr>
        <w:pStyle w:val="ListParagraph"/>
        <w:numPr>
          <w:ilvl w:val="0"/>
          <w:numId w:val="5"/>
        </w:numPr>
        <w:tabs>
          <w:tab w:val="left" w:pos="567"/>
        </w:tabs>
        <w:spacing w:after="120" w:line="276" w:lineRule="auto"/>
        <w:ind w:left="0" w:right="-471" w:firstLine="0"/>
        <w:contextualSpacing w:val="0"/>
        <w:jc w:val="both"/>
      </w:pPr>
      <w:r w:rsidRPr="008F3628">
        <w:t>ICG-</w:t>
      </w:r>
      <w:proofErr w:type="spellStart"/>
      <w:r w:rsidRPr="008F3628">
        <w:t>MaRE</w:t>
      </w:r>
      <w:proofErr w:type="spellEnd"/>
      <w:r w:rsidRPr="008F3628">
        <w:t xml:space="preserve"> will be convened by</w:t>
      </w:r>
      <w:r w:rsidR="00403A10" w:rsidRPr="008F3628">
        <w:t xml:space="preserve"> M</w:t>
      </w:r>
      <w:r w:rsidR="008F3628" w:rsidRPr="008F3628">
        <w:t>aria Teresa Hernández Sánchez (Spain).</w:t>
      </w:r>
      <w:r w:rsidRPr="008F3628">
        <w:t xml:space="preserve"> </w:t>
      </w:r>
    </w:p>
    <w:p w14:paraId="4E7FC8BE" w14:textId="289C6B17" w:rsidR="008049B8" w:rsidRPr="008F3628" w:rsidRDefault="008049B8" w:rsidP="00857F60">
      <w:pPr>
        <w:pStyle w:val="ListParagraph"/>
        <w:numPr>
          <w:ilvl w:val="0"/>
          <w:numId w:val="5"/>
        </w:numPr>
        <w:tabs>
          <w:tab w:val="left" w:pos="567"/>
        </w:tabs>
        <w:spacing w:after="120" w:line="276" w:lineRule="auto"/>
        <w:ind w:left="0" w:right="-471" w:firstLine="0"/>
        <w:contextualSpacing w:val="0"/>
        <w:jc w:val="both"/>
      </w:pPr>
      <w:r w:rsidRPr="008F3628">
        <w:t>Initially ICG-</w:t>
      </w:r>
      <w:proofErr w:type="spellStart"/>
      <w:r w:rsidRPr="008F3628">
        <w:t>MaRE</w:t>
      </w:r>
      <w:proofErr w:type="spellEnd"/>
      <w:r w:rsidRPr="008F3628">
        <w:t xml:space="preserve"> will meet via videoconference to discuss the prioritisation of tasks. Individual Contracting Parties can then suggest the necessary expert</w:t>
      </w:r>
      <w:r w:rsidR="00E24F18">
        <w:t>s</w:t>
      </w:r>
      <w:r w:rsidRPr="008F3628">
        <w:t xml:space="preserve"> who can participate.</w:t>
      </w:r>
    </w:p>
    <w:p w14:paraId="7B88F5FE" w14:textId="186BCB54" w:rsidR="00403A10" w:rsidRPr="008F3628" w:rsidRDefault="00403A10" w:rsidP="00857F60">
      <w:pPr>
        <w:pStyle w:val="ListParagraph"/>
        <w:numPr>
          <w:ilvl w:val="0"/>
          <w:numId w:val="5"/>
        </w:numPr>
        <w:tabs>
          <w:tab w:val="left" w:pos="567"/>
        </w:tabs>
        <w:spacing w:after="120" w:line="276" w:lineRule="auto"/>
        <w:ind w:left="0" w:right="-471" w:firstLine="0"/>
        <w:contextualSpacing w:val="0"/>
        <w:jc w:val="both"/>
      </w:pPr>
      <w:r w:rsidRPr="008F3628">
        <w:t>Task</w:t>
      </w:r>
      <w:r w:rsidR="008227C0">
        <w:t>s</w:t>
      </w:r>
      <w:r w:rsidRPr="008F3628">
        <w:t xml:space="preserve"> identified by ICG-</w:t>
      </w:r>
      <w:proofErr w:type="spellStart"/>
      <w:r w:rsidRPr="008F3628">
        <w:t>MaRE</w:t>
      </w:r>
      <w:proofErr w:type="spellEnd"/>
      <w:r w:rsidRPr="008F3628">
        <w:t xml:space="preserve"> will be impl</w:t>
      </w:r>
      <w:r w:rsidR="008F3628" w:rsidRPr="008F3628">
        <w:t>emen</w:t>
      </w:r>
      <w:r w:rsidRPr="008F3628">
        <w:t>ted by pairs of Contracting Parties as far as possible.</w:t>
      </w:r>
    </w:p>
    <w:p w14:paraId="175810BF" w14:textId="68242A83" w:rsidR="001A33F9" w:rsidRDefault="001A33F9" w:rsidP="00857F60">
      <w:pPr>
        <w:pStyle w:val="ListParagraph"/>
        <w:numPr>
          <w:ilvl w:val="0"/>
          <w:numId w:val="5"/>
        </w:numPr>
        <w:tabs>
          <w:tab w:val="left" w:pos="567"/>
        </w:tabs>
        <w:spacing w:after="120" w:line="276" w:lineRule="auto"/>
        <w:ind w:left="0" w:right="-471" w:firstLine="0"/>
        <w:contextualSpacing w:val="0"/>
        <w:jc w:val="both"/>
      </w:pPr>
      <w:r>
        <w:t>ICG-</w:t>
      </w:r>
      <w:proofErr w:type="spellStart"/>
      <w:r>
        <w:t>MaRE</w:t>
      </w:r>
      <w:proofErr w:type="spellEnd"/>
      <w:r>
        <w:t xml:space="preserve"> will work initially on a trial basis</w:t>
      </w:r>
      <w:r w:rsidRPr="00C45559">
        <w:rPr>
          <w:rFonts w:cstheme="minorHAnsi"/>
        </w:rPr>
        <w:t xml:space="preserve"> </w:t>
      </w:r>
      <w:r w:rsidRPr="00C45559">
        <w:t xml:space="preserve">to see if </w:t>
      </w:r>
      <w:r>
        <w:t>the group</w:t>
      </w:r>
      <w:r w:rsidRPr="00C45559">
        <w:t xml:space="preserve"> delivers on the tasks</w:t>
      </w:r>
      <w:r>
        <w:t xml:space="preserve">. The group will work through correspondence, making use of appropriate electronic communication means. </w:t>
      </w:r>
    </w:p>
    <w:p w14:paraId="482196CE" w14:textId="2C4325BD" w:rsidR="001A33F9" w:rsidRDefault="001A33F9" w:rsidP="00857F60">
      <w:pPr>
        <w:pStyle w:val="ListParagraph"/>
        <w:numPr>
          <w:ilvl w:val="0"/>
          <w:numId w:val="5"/>
        </w:numPr>
        <w:tabs>
          <w:tab w:val="left" w:pos="567"/>
        </w:tabs>
        <w:spacing w:after="120" w:line="276" w:lineRule="auto"/>
        <w:ind w:left="0" w:right="-471" w:firstLine="0"/>
        <w:contextualSpacing w:val="0"/>
        <w:jc w:val="both"/>
      </w:pPr>
      <w:r>
        <w:t>Participation will be</w:t>
      </w:r>
      <w:r w:rsidRPr="00C45559">
        <w:t xml:space="preserve"> </w:t>
      </w:r>
      <w:r>
        <w:t>on</w:t>
      </w:r>
      <w:r w:rsidRPr="00C45559">
        <w:t xml:space="preserve"> an ad hoc </w:t>
      </w:r>
      <w:r>
        <w:t xml:space="preserve">basis, </w:t>
      </w:r>
      <w:r w:rsidRPr="00C45559">
        <w:t>dependent on what will be discussed at the meeting</w:t>
      </w:r>
      <w:r>
        <w:t xml:space="preserve">s. But the ICG is open to all Contracting Parties and Observers in accordance with the OSPAR Rules of Procedure.  </w:t>
      </w:r>
    </w:p>
    <w:p w14:paraId="64DDFE63" w14:textId="69C6D35E" w:rsidR="008A2880" w:rsidRDefault="001A33F9" w:rsidP="00857F60">
      <w:pPr>
        <w:pStyle w:val="ListParagraph"/>
        <w:numPr>
          <w:ilvl w:val="0"/>
          <w:numId w:val="5"/>
        </w:numPr>
        <w:tabs>
          <w:tab w:val="left" w:pos="567"/>
        </w:tabs>
        <w:spacing w:after="120" w:line="276" w:lineRule="auto"/>
        <w:ind w:left="0" w:right="-471" w:firstLine="0"/>
        <w:contextualSpacing w:val="0"/>
        <w:jc w:val="both"/>
      </w:pPr>
      <w:r w:rsidRPr="001A33F9">
        <w:t>The Secretariat shall assist the convenor of an intersessional correspondence group as far as resources allow.</w:t>
      </w:r>
    </w:p>
    <w:p w14:paraId="5865EEEF" w14:textId="77777777" w:rsidR="007914D9" w:rsidRPr="0027700E" w:rsidRDefault="007914D9" w:rsidP="007914D9">
      <w:pPr>
        <w:spacing w:line="276" w:lineRule="auto"/>
        <w:ind w:right="-472"/>
        <w:jc w:val="both"/>
        <w:rPr>
          <w:sz w:val="40"/>
          <w:szCs w:val="40"/>
        </w:rPr>
      </w:pPr>
    </w:p>
    <w:sectPr w:rsidR="007914D9" w:rsidRPr="0027700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3A3F" w14:textId="77777777" w:rsidR="00C6108F" w:rsidRDefault="00C6108F" w:rsidP="00C9519C">
      <w:pPr>
        <w:spacing w:after="0" w:line="240" w:lineRule="auto"/>
      </w:pPr>
      <w:r>
        <w:separator/>
      </w:r>
    </w:p>
  </w:endnote>
  <w:endnote w:type="continuationSeparator" w:id="0">
    <w:p w14:paraId="094484E0" w14:textId="77777777" w:rsidR="00C6108F" w:rsidRDefault="00C6108F" w:rsidP="00C9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CellMar>
        <w:top w:w="57" w:type="dxa"/>
        <w:left w:w="0" w:type="dxa"/>
        <w:bottom w:w="57" w:type="dxa"/>
        <w:right w:w="0" w:type="dxa"/>
      </w:tblCellMar>
      <w:tblLook w:val="0000" w:firstRow="0" w:lastRow="0" w:firstColumn="0" w:lastColumn="0" w:noHBand="0" w:noVBand="0"/>
    </w:tblPr>
    <w:tblGrid>
      <w:gridCol w:w="3163"/>
      <w:gridCol w:w="2983"/>
      <w:gridCol w:w="2882"/>
    </w:tblGrid>
    <w:tr w:rsidR="0060112C" w:rsidRPr="005200B2" w14:paraId="46017372" w14:textId="77777777" w:rsidTr="0084401E">
      <w:trPr>
        <w:cantSplit/>
        <w:trHeight w:hRule="exact" w:val="412"/>
      </w:trPr>
      <w:tc>
        <w:tcPr>
          <w:tcW w:w="5000" w:type="pct"/>
          <w:gridSpan w:val="3"/>
          <w:tcBorders>
            <w:bottom w:val="single" w:sz="4" w:space="0" w:color="auto"/>
          </w:tcBorders>
        </w:tcPr>
        <w:p w14:paraId="60F58523" w14:textId="77777777" w:rsidR="0060112C" w:rsidRPr="00FC1B75" w:rsidRDefault="0060112C" w:rsidP="0060112C">
          <w:pPr>
            <w:pStyle w:val="Footer"/>
            <w:jc w:val="right"/>
            <w:rPr>
              <w:rFonts w:cs="Arial"/>
              <w:sz w:val="20"/>
            </w:rPr>
          </w:pPr>
          <w:r>
            <w:rPr>
              <w:rStyle w:val="PageNumber"/>
            </w:rPr>
            <w:t>1</w:t>
          </w:r>
          <w:r w:rsidRPr="006D051B">
            <w:rPr>
              <w:rStyle w:val="PageNumber"/>
            </w:rPr>
            <w:t xml:space="preserve"> of </w:t>
          </w:r>
          <w:r>
            <w:rPr>
              <w:rStyle w:val="PageNumber"/>
            </w:rPr>
            <w:t>1</w:t>
          </w:r>
        </w:p>
      </w:tc>
    </w:tr>
    <w:tr w:rsidR="0060112C" w:rsidRPr="005200B2" w14:paraId="0CA2AA57" w14:textId="77777777" w:rsidTr="0084401E">
      <w:trPr>
        <w:cantSplit/>
        <w:trHeight w:hRule="exact" w:val="412"/>
      </w:trPr>
      <w:tc>
        <w:tcPr>
          <w:tcW w:w="1752" w:type="pct"/>
          <w:tcBorders>
            <w:top w:val="single" w:sz="4" w:space="0" w:color="auto"/>
          </w:tcBorders>
        </w:tcPr>
        <w:p w14:paraId="40B6AD30" w14:textId="77777777" w:rsidR="0060112C" w:rsidRPr="00FC1B75" w:rsidRDefault="0060112C" w:rsidP="0060112C">
          <w:pPr>
            <w:pStyle w:val="Footer"/>
            <w:rPr>
              <w:rFonts w:cs="Arial"/>
              <w:sz w:val="20"/>
            </w:rPr>
          </w:pPr>
          <w:r w:rsidRPr="00FC1B75">
            <w:rPr>
              <w:rFonts w:cs="Arial"/>
              <w:sz w:val="20"/>
            </w:rPr>
            <w:t>OSPAR Commission</w:t>
          </w:r>
        </w:p>
      </w:tc>
      <w:tc>
        <w:tcPr>
          <w:tcW w:w="1652" w:type="pct"/>
          <w:tcBorders>
            <w:top w:val="single" w:sz="4" w:space="0" w:color="auto"/>
          </w:tcBorders>
        </w:tcPr>
        <w:p w14:paraId="3B1EDCEF" w14:textId="77777777" w:rsidR="0060112C" w:rsidRPr="00FC1B75" w:rsidRDefault="0060112C" w:rsidP="0060112C">
          <w:pPr>
            <w:spacing w:after="0" w:line="240" w:lineRule="auto"/>
            <w:ind w:left="-892" w:firstLine="883"/>
            <w:jc w:val="center"/>
            <w:rPr>
              <w:sz w:val="20"/>
            </w:rPr>
          </w:pPr>
          <w:r>
            <w:rPr>
              <w:sz w:val="20"/>
            </w:rPr>
            <w:t>Summary Record – HASEC 2023</w:t>
          </w:r>
        </w:p>
      </w:tc>
      <w:tc>
        <w:tcPr>
          <w:tcW w:w="1596" w:type="pct"/>
          <w:tcBorders>
            <w:top w:val="single" w:sz="4" w:space="0" w:color="auto"/>
          </w:tcBorders>
        </w:tcPr>
        <w:p w14:paraId="2A0E9624" w14:textId="77777777" w:rsidR="0060112C" w:rsidRPr="00FC1B75" w:rsidRDefault="0060112C" w:rsidP="0060112C">
          <w:pPr>
            <w:tabs>
              <w:tab w:val="left" w:pos="1292"/>
              <w:tab w:val="left" w:pos="1575"/>
            </w:tabs>
            <w:spacing w:after="0" w:line="240" w:lineRule="auto"/>
            <w:jc w:val="right"/>
            <w:rPr>
              <w:sz w:val="20"/>
            </w:rPr>
          </w:pPr>
          <w:r>
            <w:rPr>
              <w:sz w:val="20"/>
            </w:rPr>
            <w:t>HASEC, 23/11/1, Annex 5</w:t>
          </w:r>
        </w:p>
      </w:tc>
    </w:tr>
  </w:tbl>
  <w:p w14:paraId="5623A137" w14:textId="77777777" w:rsidR="00C9519C" w:rsidRDefault="00C95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98DFD" w14:textId="77777777" w:rsidR="00C6108F" w:rsidRDefault="00C6108F" w:rsidP="00C9519C">
      <w:pPr>
        <w:spacing w:after="0" w:line="240" w:lineRule="auto"/>
      </w:pPr>
      <w:r>
        <w:separator/>
      </w:r>
    </w:p>
  </w:footnote>
  <w:footnote w:type="continuationSeparator" w:id="0">
    <w:p w14:paraId="1654923E" w14:textId="77777777" w:rsidR="00C6108F" w:rsidRDefault="00C6108F" w:rsidP="00C95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7D1"/>
    <w:multiLevelType w:val="hybridMultilevel"/>
    <w:tmpl w:val="B65C6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72575"/>
    <w:multiLevelType w:val="hybridMultilevel"/>
    <w:tmpl w:val="D674A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B016B"/>
    <w:multiLevelType w:val="hybridMultilevel"/>
    <w:tmpl w:val="3448FEE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45C93"/>
    <w:multiLevelType w:val="hybridMultilevel"/>
    <w:tmpl w:val="CD3281D4"/>
    <w:lvl w:ilvl="0" w:tplc="485C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C13C3"/>
    <w:multiLevelType w:val="hybridMultilevel"/>
    <w:tmpl w:val="C7443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911148">
    <w:abstractNumId w:val="4"/>
  </w:num>
  <w:num w:numId="2" w16cid:durableId="1302342325">
    <w:abstractNumId w:val="0"/>
  </w:num>
  <w:num w:numId="3" w16cid:durableId="410006944">
    <w:abstractNumId w:val="3"/>
  </w:num>
  <w:num w:numId="4" w16cid:durableId="238054025">
    <w:abstractNumId w:val="1"/>
  </w:num>
  <w:num w:numId="5" w16cid:durableId="523520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C"/>
    <w:rsid w:val="00062A26"/>
    <w:rsid w:val="000B320F"/>
    <w:rsid w:val="000E4336"/>
    <w:rsid w:val="000F1FFB"/>
    <w:rsid w:val="001042C6"/>
    <w:rsid w:val="00137A18"/>
    <w:rsid w:val="001A33F9"/>
    <w:rsid w:val="0027700E"/>
    <w:rsid w:val="00277F14"/>
    <w:rsid w:val="002B0A4F"/>
    <w:rsid w:val="003751A3"/>
    <w:rsid w:val="003A68D8"/>
    <w:rsid w:val="003F458A"/>
    <w:rsid w:val="00403A10"/>
    <w:rsid w:val="00432A3E"/>
    <w:rsid w:val="00485FA5"/>
    <w:rsid w:val="004B106A"/>
    <w:rsid w:val="004E03D0"/>
    <w:rsid w:val="004F2C62"/>
    <w:rsid w:val="0052014D"/>
    <w:rsid w:val="005210A8"/>
    <w:rsid w:val="00527FCC"/>
    <w:rsid w:val="005364DC"/>
    <w:rsid w:val="005847C9"/>
    <w:rsid w:val="0060112C"/>
    <w:rsid w:val="006021CC"/>
    <w:rsid w:val="00651CD9"/>
    <w:rsid w:val="006555D0"/>
    <w:rsid w:val="006601E3"/>
    <w:rsid w:val="00670F0C"/>
    <w:rsid w:val="006B1BF1"/>
    <w:rsid w:val="006D42B3"/>
    <w:rsid w:val="00720A29"/>
    <w:rsid w:val="00780033"/>
    <w:rsid w:val="007914D9"/>
    <w:rsid w:val="008049B8"/>
    <w:rsid w:val="008227C0"/>
    <w:rsid w:val="00857F60"/>
    <w:rsid w:val="008A2880"/>
    <w:rsid w:val="008F3628"/>
    <w:rsid w:val="0090031A"/>
    <w:rsid w:val="009208D5"/>
    <w:rsid w:val="00937E21"/>
    <w:rsid w:val="009C4443"/>
    <w:rsid w:val="009C61A2"/>
    <w:rsid w:val="009E0C1B"/>
    <w:rsid w:val="00AD49C4"/>
    <w:rsid w:val="00AE0E56"/>
    <w:rsid w:val="00B621C6"/>
    <w:rsid w:val="00B6691F"/>
    <w:rsid w:val="00BC2E62"/>
    <w:rsid w:val="00C4306E"/>
    <w:rsid w:val="00C45559"/>
    <w:rsid w:val="00C6108F"/>
    <w:rsid w:val="00C64F83"/>
    <w:rsid w:val="00C9519C"/>
    <w:rsid w:val="00CB2564"/>
    <w:rsid w:val="00D060AC"/>
    <w:rsid w:val="00D266EF"/>
    <w:rsid w:val="00D438A3"/>
    <w:rsid w:val="00DD0E8B"/>
    <w:rsid w:val="00DE7AB6"/>
    <w:rsid w:val="00E125CA"/>
    <w:rsid w:val="00E13340"/>
    <w:rsid w:val="00E24F18"/>
    <w:rsid w:val="00E9223E"/>
    <w:rsid w:val="00EA7163"/>
    <w:rsid w:val="00EB7A04"/>
    <w:rsid w:val="00F2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7BEBB"/>
  <w15:chartTrackingRefBased/>
  <w15:docId w15:val="{4485262A-37D9-4744-8EF7-FD471CDF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C"/>
  </w:style>
  <w:style w:type="paragraph" w:styleId="Heading1">
    <w:name w:val="heading 1"/>
    <w:basedOn w:val="ListParagraph"/>
    <w:next w:val="Normal"/>
    <w:link w:val="Heading1Char"/>
    <w:uiPriority w:val="9"/>
    <w:qFormat/>
    <w:rsid w:val="004F2C62"/>
    <w:pPr>
      <w:spacing w:before="240" w:after="120" w:line="276" w:lineRule="auto"/>
      <w:ind w:left="0" w:right="-471"/>
      <w:contextualSpacing w:val="0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F45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er">
    <w:name w:val="Doc header"/>
    <w:basedOn w:val="Normal"/>
    <w:rsid w:val="00527FCC"/>
    <w:pPr>
      <w:tabs>
        <w:tab w:val="left" w:pos="567"/>
      </w:tabs>
      <w:spacing w:after="0" w:line="280" w:lineRule="exact"/>
      <w:jc w:val="both"/>
    </w:pPr>
    <w:rPr>
      <w:rFonts w:ascii="Calibri" w:eastAsia="Times New Roman" w:hAnsi="Calibri" w:cs="Times New Roman"/>
      <w:sz w:val="24"/>
      <w:szCs w:val="20"/>
      <w:lang w:val="en-US"/>
    </w:rPr>
  </w:style>
  <w:style w:type="paragraph" w:styleId="ListParagraph">
    <w:name w:val="List Paragraph"/>
    <w:aliases w:val="_Bullet"/>
    <w:basedOn w:val="Normal"/>
    <w:link w:val="ListParagraphChar"/>
    <w:uiPriority w:val="34"/>
    <w:qFormat/>
    <w:rsid w:val="009208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0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A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A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A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A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5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19C"/>
  </w:style>
  <w:style w:type="paragraph" w:styleId="Footer">
    <w:name w:val="footer"/>
    <w:aliases w:val="Footer1"/>
    <w:basedOn w:val="Normal"/>
    <w:link w:val="FooterChar"/>
    <w:uiPriority w:val="99"/>
    <w:unhideWhenUsed/>
    <w:rsid w:val="00C95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C9519C"/>
  </w:style>
  <w:style w:type="character" w:styleId="PageNumber">
    <w:name w:val="page number"/>
    <w:basedOn w:val="DefaultParagraphFont"/>
    <w:rsid w:val="00C9519C"/>
  </w:style>
  <w:style w:type="character" w:customStyle="1" w:styleId="Heading1Char">
    <w:name w:val="Heading 1 Char"/>
    <w:basedOn w:val="DefaultParagraphFont"/>
    <w:link w:val="Heading1"/>
    <w:uiPriority w:val="9"/>
    <w:rsid w:val="004F2C62"/>
    <w:rPr>
      <w:sz w:val="28"/>
      <w:szCs w:val="28"/>
    </w:rPr>
  </w:style>
  <w:style w:type="paragraph" w:styleId="Title">
    <w:name w:val="Title"/>
    <w:basedOn w:val="Normal"/>
    <w:link w:val="TitleChar"/>
    <w:qFormat/>
    <w:rsid w:val="00B621C6"/>
    <w:pPr>
      <w:spacing w:before="240" w:after="240" w:line="276" w:lineRule="auto"/>
      <w:jc w:val="both"/>
      <w:outlineLvl w:val="0"/>
    </w:pPr>
    <w:rPr>
      <w:rFonts w:ascii="Calibri" w:hAnsi="Calibri" w:cs="Arial"/>
      <w:kern w:val="28"/>
      <w:sz w:val="40"/>
    </w:rPr>
  </w:style>
  <w:style w:type="character" w:customStyle="1" w:styleId="TitleChar">
    <w:name w:val="Title Char"/>
    <w:basedOn w:val="DefaultParagraphFont"/>
    <w:link w:val="Title"/>
    <w:rsid w:val="00B621C6"/>
    <w:rPr>
      <w:rFonts w:ascii="Calibri" w:hAnsi="Calibri" w:cs="Arial"/>
      <w:kern w:val="28"/>
      <w:sz w:val="40"/>
    </w:rPr>
  </w:style>
  <w:style w:type="character" w:customStyle="1" w:styleId="ListParagraphChar">
    <w:name w:val="List Paragraph Char"/>
    <w:aliases w:val="_Bullet Char"/>
    <w:basedOn w:val="DefaultParagraphFont"/>
    <w:link w:val="ListParagraph"/>
    <w:uiPriority w:val="34"/>
    <w:rsid w:val="00B621C6"/>
  </w:style>
  <w:style w:type="character" w:customStyle="1" w:styleId="Heading2Char">
    <w:name w:val="Heading 2 Char"/>
    <w:basedOn w:val="DefaultParagraphFont"/>
    <w:link w:val="Heading2"/>
    <w:rsid w:val="003F45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E12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TaxCatchAll xmlns="8de4b288-6159-419b-aa60-b973bec913ce">
      <Value>5</Value>
      <Value>3</Value>
      <Value>2</Value>
      <Value>1</Value>
    </TaxCatchAll>
    <eDocs_FileTopicsTaxHTField0 xmlns="20531255-a815-4712-bbbe-4888e245c4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OSPAR</TermName>
          <TermId xmlns="http://schemas.microsoft.com/office/infopath/2007/PartnerControls">d6411ede-739d-4e68-b15d-b07f7f8342cc</TermId>
        </TermInfo>
      </Terms>
    </eDocs_FileTopicsTaxHTField0>
    <eDocs_DocumentTopicsTaxHTField0 xmlns="20531255-a815-4712-bbbe-4888e245c481">
      <Terms xmlns="http://schemas.microsoft.com/office/infopath/2007/PartnerControls"/>
    </eDocs_DocumentTopicsTaxHTField0>
    <eDocs_FileName xmlns="http://schemas.microsoft.com/sharepoint/v3">HWMES004-014-2020</eDocs_FileName>
    <eDocs_SeriesSubSeriesTaxHTField0 xmlns="20531255-a815-4712-bbbe-4888e245c4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004</TermName>
          <TermId xmlns="http://schemas.microsoft.com/office/infopath/2007/PartnerControls">24c225dd-2898-4762-8af9-e1b841d7a600</TermId>
        </TermInfo>
      </Terms>
    </eDocs_SeriesSubSeriesTaxHTField0>
    <eDocs_YearTaxHTField0 xmlns="20531255-a815-4712-bbbe-4888e245c4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2956df6f-614f-4357-a8f5-b167a2c64320</TermId>
        </TermInfo>
      </Terms>
    </eDocs_YearTaxHTField0>
    <_dlc_ExpireDateSaved xmlns="http://schemas.microsoft.com/sharepoint/v3" xsi:nil="true"/>
    <_dlc_ExpireDate xmlns="http://schemas.microsoft.com/sharepoint/v3">2021-06-23T16:12:58+00:00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4c8a97f5-c814-4807-9dea-064ac49c6575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CE0D981497DDA54E8A070473AEE83F63" ma:contentTypeVersion="11" ma:contentTypeDescription="Create a new document for eDocs" ma:contentTypeScope="" ma:versionID="b84d715d01baf656754171a15430009d">
  <xsd:schema xmlns:xsd="http://www.w3.org/2001/XMLSchema" xmlns:xs="http://www.w3.org/2001/XMLSchema" xmlns:p="http://schemas.microsoft.com/office/2006/metadata/properties" xmlns:ns1="http://schemas.microsoft.com/sharepoint/v3" xmlns:ns2="20531255-a815-4712-bbbe-4888e245c481" xmlns:ns3="8de4b288-6159-419b-aa60-b973bec913ce" targetNamespace="http://schemas.microsoft.com/office/2006/metadata/properties" ma:root="true" ma:fieldsID="35e3bfc00f2139cb183c52b7a22b9e54" ns1:_="" ns2:_="" ns3:_="">
    <xsd:import namespace="http://schemas.microsoft.com/sharepoint/v3"/>
    <xsd:import namespace="20531255-a815-4712-bbbe-4888e245c481"/>
    <xsd:import namespace="8de4b288-6159-419b-aa60-b973bec913ce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31255-a815-4712-bbbe-4888e245c481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4b288-6159-419b-aa60-b973bec913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204d27-b324-43c4-9de9-41bb08677f31}" ma:internalName="TaxCatchAll" ma:showField="CatchAllData" ma:web="8de4b288-6159-419b-aa60-b973bec91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C2325-C101-4C51-A585-0190F01D9B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de4b288-6159-419b-aa60-b973bec913ce"/>
    <ds:schemaRef ds:uri="20531255-a815-4712-bbbe-4888e245c481"/>
  </ds:schemaRefs>
</ds:datastoreItem>
</file>

<file path=customXml/itemProps2.xml><?xml version="1.0" encoding="utf-8"?>
<ds:datastoreItem xmlns:ds="http://schemas.openxmlformats.org/officeDocument/2006/customXml" ds:itemID="{FE16C7F2-70AD-4139-9E80-E6FE6B722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250FB-A321-45EC-B2DB-252344F7E668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34F3B7E8-50D3-4294-BBC3-1248742759F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58E2AD9-4DDF-45EA-8947-BA9280310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531255-a815-4712-bbbe-4888e245c481"/>
    <ds:schemaRef ds:uri="8de4b288-6159-419b-aa60-b973bec91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Dening</dc:creator>
  <cp:keywords/>
  <dc:description/>
  <cp:lastModifiedBy>Alejandro Iglesias-Campos</cp:lastModifiedBy>
  <cp:revision>2</cp:revision>
  <dcterms:created xsi:type="dcterms:W3CDTF">2023-03-24T08:00:00Z</dcterms:created>
  <dcterms:modified xsi:type="dcterms:W3CDTF">2023-03-24T08:00:00Z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0x0101000BC94875665D404BB1351B53C41FD2C000CE0D981497DDA54E8A070473AEE83F63</vt:lpwstr>
  </property>
  <property fmtid="{D5CDD505-2E9C-101B-9397-08002B2CF9AE}" pid="3" name="eDocs_FileTopics">
    <vt:lpwstr>5;#OSPAR|d6411ede-739d-4e68-b15d-b07f7f8342cc</vt:lpwstr>
  </property>
  <property fmtid="{D5CDD505-2E9C-101B-9397-08002B2CF9AE}" pid="4" name="eDocs_DocumentTopics">
    <vt:lpwstr/>
  </property>
  <property fmtid="{D5CDD505-2E9C-101B-9397-08002B2CF9AE}" pid="5" name="eDocs_Year">
    <vt:lpwstr>2;#2020|2956df6f-614f-4357-a8f5-b167a2c64320</vt:lpwstr>
  </property>
  <property fmtid="{D5CDD505-2E9C-101B-9397-08002B2CF9AE}" pid="6" name="eDocs_SeriesSubSeries">
    <vt:lpwstr>3;#004|24c225dd-2898-4762-8af9-e1b841d7a600</vt:lpwstr>
  </property>
  <property fmtid="{D5CDD505-2E9C-101B-9397-08002B2CF9AE}" pid="7" name="eDocs_SecurityClassificationTaxHTField0">
    <vt:lpwstr>Unclassified|38981149-6ab4-492e-b035-5180b1eb9314</vt:lpwstr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