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C5527" w14:textId="77777777" w:rsidR="00504E85" w:rsidRPr="00081DAC" w:rsidRDefault="00504E85" w:rsidP="00504E85">
      <w:pPr>
        <w:tabs>
          <w:tab w:val="clear" w:pos="567"/>
          <w:tab w:val="clear" w:pos="1134"/>
          <w:tab w:val="clear" w:pos="1701"/>
          <w:tab w:val="clear" w:pos="2268"/>
        </w:tabs>
        <w:autoSpaceDE w:val="0"/>
        <w:autoSpaceDN w:val="0"/>
        <w:adjustRightInd w:val="0"/>
        <w:spacing w:before="240" w:after="140" w:line="280" w:lineRule="atLeast"/>
        <w:jc w:val="left"/>
        <w:rPr>
          <w:rFonts w:cs="Calibri"/>
          <w:color w:val="000000"/>
          <w:sz w:val="36"/>
          <w:szCs w:val="40"/>
          <w:lang w:eastAsia="en-US"/>
        </w:rPr>
      </w:pPr>
      <w:r w:rsidRPr="00081DAC">
        <w:rPr>
          <w:rFonts w:cs="Calibri"/>
          <w:color w:val="000000"/>
          <w:sz w:val="36"/>
          <w:szCs w:val="40"/>
          <w:lang w:eastAsia="en-US"/>
        </w:rPr>
        <w:t xml:space="preserve">Terms of Reference </w:t>
      </w:r>
      <w:bookmarkStart w:id="0" w:name="_Hlk124243855"/>
      <w:r w:rsidRPr="00081DAC">
        <w:rPr>
          <w:rFonts w:cs="Calibri"/>
          <w:color w:val="000000"/>
          <w:sz w:val="36"/>
          <w:szCs w:val="40"/>
          <w:lang w:eastAsia="en-US"/>
        </w:rPr>
        <w:t>for the Intersessional Correspondence Group on cooperation between Radioactive Substances Committee (RSC) and the Offshore Industry Committee (OIC) (ICG-RSC/OIC)</w:t>
      </w:r>
      <w:r>
        <w:rPr>
          <w:rFonts w:cs="Calibri"/>
          <w:color w:val="000000"/>
          <w:sz w:val="36"/>
          <w:szCs w:val="40"/>
          <w:lang w:eastAsia="en-US"/>
        </w:rPr>
        <w:t xml:space="preserve"> </w:t>
      </w:r>
    </w:p>
    <w:bookmarkEnd w:id="0"/>
    <w:p w14:paraId="417B6946" w14:textId="77777777" w:rsidR="00504E85" w:rsidRPr="00081DAC" w:rsidRDefault="00504E85" w:rsidP="00504E85">
      <w:pPr>
        <w:spacing w:before="120"/>
        <w:jc w:val="left"/>
        <w:rPr>
          <w:rFonts w:cs="Calibri"/>
          <w:b/>
          <w:color w:val="000000"/>
          <w:sz w:val="24"/>
          <w:szCs w:val="24"/>
        </w:rPr>
      </w:pPr>
      <w:r w:rsidRPr="00081DAC">
        <w:rPr>
          <w:rFonts w:cs="Calibri"/>
          <w:b/>
          <w:color w:val="000000"/>
          <w:szCs w:val="24"/>
        </w:rPr>
        <w:t>Background and purpose</w:t>
      </w:r>
    </w:p>
    <w:p w14:paraId="36826D6F" w14:textId="77777777" w:rsidR="00504E85" w:rsidRDefault="00504E85" w:rsidP="00504E85">
      <w:pPr>
        <w:numPr>
          <w:ilvl w:val="0"/>
          <w:numId w:val="47"/>
        </w:numPr>
        <w:tabs>
          <w:tab w:val="clear" w:pos="567"/>
          <w:tab w:val="clear" w:pos="1134"/>
          <w:tab w:val="clear" w:pos="1701"/>
          <w:tab w:val="clear" w:pos="2268"/>
          <w:tab w:val="left" w:pos="0"/>
        </w:tabs>
        <w:spacing w:line="280" w:lineRule="exact"/>
        <w:ind w:left="0" w:firstLine="0"/>
        <w:rPr>
          <w:rFonts w:cs="Calibri"/>
          <w:color w:val="000000"/>
          <w:sz w:val="20"/>
        </w:rPr>
      </w:pPr>
      <w:r w:rsidRPr="00081DAC">
        <w:rPr>
          <w:rFonts w:cs="Calibri"/>
          <w:color w:val="000000"/>
          <w:sz w:val="20"/>
        </w:rPr>
        <w:t xml:space="preserve">RSC 2020 discussed how to maintain the good cooperation between OIC and RSC, and further ease the dialogue between the two committees. A proposal was sent to OIC 2020, where it was positively received. The work of the two committees relate to the prevention of pollution resulting from discharges from the offshore oil and gas industry and the committees work influence the national regulation of the offshore oil and gas industry. It would therefore be beneficial to create a systematic route for dialogue between the two committees. To take this work forward RSC and OIC propose to establish an ICG-RSC/OIC under the Terms of Reference below. </w:t>
      </w:r>
    </w:p>
    <w:p w14:paraId="44AD0E58" w14:textId="77777777" w:rsidR="00504E85" w:rsidRPr="00081DAC" w:rsidRDefault="00504E85" w:rsidP="00504E85">
      <w:pPr>
        <w:numPr>
          <w:ilvl w:val="0"/>
          <w:numId w:val="47"/>
        </w:numPr>
        <w:tabs>
          <w:tab w:val="clear" w:pos="567"/>
          <w:tab w:val="clear" w:pos="1134"/>
          <w:tab w:val="clear" w:pos="1701"/>
          <w:tab w:val="clear" w:pos="2268"/>
          <w:tab w:val="left" w:pos="0"/>
        </w:tabs>
        <w:spacing w:line="280" w:lineRule="exact"/>
        <w:ind w:left="0" w:firstLine="0"/>
        <w:rPr>
          <w:rFonts w:cs="Calibri"/>
          <w:color w:val="000000"/>
          <w:sz w:val="20"/>
        </w:rPr>
      </w:pPr>
      <w:r>
        <w:rPr>
          <w:rFonts w:cs="Calibri"/>
          <w:color w:val="000000"/>
          <w:sz w:val="20"/>
        </w:rPr>
        <w:t>RSC 2023 agreed to include additional areas of common interest contributing to several tasks under the NEAES 2030 operational objectives S3O1 on discharges of radioactive substances and S3O2 on environmental concentrations of radioactive substances.</w:t>
      </w:r>
    </w:p>
    <w:p w14:paraId="3E0C29B3" w14:textId="77777777" w:rsidR="00504E85" w:rsidRPr="0067337A" w:rsidRDefault="00504E85" w:rsidP="00504E85">
      <w:pPr>
        <w:spacing w:before="120"/>
        <w:jc w:val="left"/>
        <w:rPr>
          <w:rFonts w:cs="Calibri"/>
          <w:b/>
          <w:color w:val="000000"/>
          <w:szCs w:val="24"/>
        </w:rPr>
      </w:pPr>
      <w:r w:rsidRPr="0067337A">
        <w:rPr>
          <w:rFonts w:cs="Calibri"/>
          <w:b/>
          <w:color w:val="000000"/>
          <w:szCs w:val="24"/>
        </w:rPr>
        <w:t xml:space="preserve">Scope of work </w:t>
      </w:r>
    </w:p>
    <w:p w14:paraId="73A888CC" w14:textId="77777777" w:rsidR="00504E85" w:rsidRPr="00081DAC" w:rsidRDefault="00504E85" w:rsidP="00504E85">
      <w:pPr>
        <w:numPr>
          <w:ilvl w:val="0"/>
          <w:numId w:val="47"/>
        </w:numPr>
        <w:tabs>
          <w:tab w:val="clear" w:pos="567"/>
          <w:tab w:val="clear" w:pos="1134"/>
          <w:tab w:val="clear" w:pos="1701"/>
          <w:tab w:val="clear" w:pos="2268"/>
          <w:tab w:val="left" w:pos="0"/>
        </w:tabs>
        <w:spacing w:line="280" w:lineRule="exact"/>
        <w:ind w:left="0" w:firstLine="0"/>
        <w:rPr>
          <w:rFonts w:cs="Calibri"/>
          <w:color w:val="000000"/>
          <w:sz w:val="20"/>
        </w:rPr>
      </w:pPr>
      <w:r w:rsidRPr="00081DAC">
        <w:rPr>
          <w:rFonts w:cs="Calibri"/>
          <w:color w:val="000000"/>
          <w:sz w:val="20"/>
        </w:rPr>
        <w:t>The ICG will provide a forum for dialogue between OIC and RSC in areas where the two committees have interests, such as discharges from the offshore oil and gas industry containing radioactive substances. The areas for common interest include, among others:</w:t>
      </w:r>
    </w:p>
    <w:p w14:paraId="2394F2F9" w14:textId="77777777" w:rsidR="00504E85" w:rsidRPr="00081DAC" w:rsidRDefault="00504E85" w:rsidP="00504E85">
      <w:pPr>
        <w:numPr>
          <w:ilvl w:val="1"/>
          <w:numId w:val="47"/>
        </w:numPr>
        <w:tabs>
          <w:tab w:val="clear" w:pos="1134"/>
          <w:tab w:val="clear" w:pos="1701"/>
          <w:tab w:val="clear" w:pos="2268"/>
        </w:tabs>
        <w:spacing w:after="0" w:line="280" w:lineRule="exact"/>
        <w:contextualSpacing/>
        <w:rPr>
          <w:rFonts w:cs="Calibri"/>
          <w:color w:val="000000"/>
          <w:sz w:val="20"/>
        </w:rPr>
      </w:pPr>
      <w:r w:rsidRPr="00081DAC">
        <w:rPr>
          <w:rFonts w:cs="Calibri"/>
          <w:color w:val="000000"/>
          <w:sz w:val="20"/>
        </w:rPr>
        <w:t xml:space="preserve">discharge of produced water, produced sand </w:t>
      </w:r>
      <w:proofErr w:type="gramStart"/>
      <w:r w:rsidRPr="00081DAC">
        <w:rPr>
          <w:rFonts w:cs="Calibri"/>
          <w:color w:val="000000"/>
          <w:sz w:val="20"/>
        </w:rPr>
        <w:t>etc.;</w:t>
      </w:r>
      <w:proofErr w:type="gramEnd"/>
      <w:r w:rsidRPr="00081DAC">
        <w:rPr>
          <w:rFonts w:cs="Calibri"/>
          <w:color w:val="000000"/>
          <w:sz w:val="20"/>
        </w:rPr>
        <w:t xml:space="preserve"> </w:t>
      </w:r>
    </w:p>
    <w:p w14:paraId="2439ED7C" w14:textId="77777777" w:rsidR="00504E85" w:rsidRPr="00081DAC" w:rsidRDefault="00504E85" w:rsidP="00504E85">
      <w:pPr>
        <w:numPr>
          <w:ilvl w:val="1"/>
          <w:numId w:val="47"/>
        </w:numPr>
        <w:tabs>
          <w:tab w:val="clear" w:pos="1134"/>
          <w:tab w:val="clear" w:pos="1701"/>
          <w:tab w:val="clear" w:pos="2268"/>
        </w:tabs>
        <w:spacing w:after="0" w:line="280" w:lineRule="exact"/>
        <w:contextualSpacing/>
        <w:rPr>
          <w:rFonts w:cs="Calibri"/>
          <w:color w:val="000000"/>
          <w:sz w:val="20"/>
        </w:rPr>
      </w:pPr>
      <w:r w:rsidRPr="00081DAC">
        <w:rPr>
          <w:rFonts w:cs="Calibri"/>
          <w:color w:val="000000"/>
          <w:sz w:val="20"/>
        </w:rPr>
        <w:t xml:space="preserve">results on the assessment of discharge data and on the monitoring / modelling of discharges of radioactive </w:t>
      </w:r>
      <w:proofErr w:type="gramStart"/>
      <w:r w:rsidRPr="00081DAC">
        <w:rPr>
          <w:rFonts w:cs="Calibri"/>
          <w:color w:val="000000"/>
          <w:sz w:val="20"/>
        </w:rPr>
        <w:t>substances;</w:t>
      </w:r>
      <w:proofErr w:type="gramEnd"/>
      <w:r w:rsidRPr="00081DAC">
        <w:rPr>
          <w:rFonts w:cs="Calibri"/>
          <w:color w:val="000000"/>
          <w:sz w:val="20"/>
        </w:rPr>
        <w:t xml:space="preserve"> </w:t>
      </w:r>
    </w:p>
    <w:p w14:paraId="5D587C45" w14:textId="77777777" w:rsidR="00504E85" w:rsidRDefault="00504E85" w:rsidP="00504E85">
      <w:pPr>
        <w:numPr>
          <w:ilvl w:val="1"/>
          <w:numId w:val="47"/>
        </w:numPr>
        <w:tabs>
          <w:tab w:val="clear" w:pos="1134"/>
          <w:tab w:val="clear" w:pos="1701"/>
          <w:tab w:val="clear" w:pos="2268"/>
        </w:tabs>
        <w:spacing w:after="0" w:line="280" w:lineRule="exact"/>
        <w:contextualSpacing/>
        <w:rPr>
          <w:rFonts w:cs="Calibri"/>
          <w:color w:val="000000"/>
          <w:sz w:val="20"/>
        </w:rPr>
      </w:pPr>
      <w:r w:rsidRPr="00081DAC">
        <w:rPr>
          <w:rFonts w:cs="Calibri"/>
          <w:color w:val="000000"/>
          <w:sz w:val="20"/>
        </w:rPr>
        <w:t xml:space="preserve">results from the monitoring / modelling of the environmental concentrations of radioactive substances around offshore </w:t>
      </w:r>
      <w:proofErr w:type="gramStart"/>
      <w:r w:rsidRPr="00081DAC">
        <w:rPr>
          <w:rFonts w:cs="Calibri"/>
          <w:color w:val="000000"/>
          <w:sz w:val="20"/>
        </w:rPr>
        <w:t>installations</w:t>
      </w:r>
      <w:r>
        <w:rPr>
          <w:rFonts w:cs="Calibri"/>
          <w:color w:val="000000"/>
          <w:sz w:val="20"/>
        </w:rPr>
        <w:t>;</w:t>
      </w:r>
      <w:proofErr w:type="gramEnd"/>
    </w:p>
    <w:p w14:paraId="26A4552F" w14:textId="77777777" w:rsidR="00504E85" w:rsidRDefault="00504E85" w:rsidP="00504E85">
      <w:pPr>
        <w:numPr>
          <w:ilvl w:val="1"/>
          <w:numId w:val="47"/>
        </w:numPr>
        <w:tabs>
          <w:tab w:val="clear" w:pos="1134"/>
          <w:tab w:val="clear" w:pos="1701"/>
          <w:tab w:val="clear" w:pos="2268"/>
        </w:tabs>
        <w:spacing w:after="0" w:line="280" w:lineRule="exact"/>
        <w:contextualSpacing/>
        <w:rPr>
          <w:rFonts w:cs="Calibri"/>
          <w:color w:val="000000"/>
          <w:sz w:val="20"/>
        </w:rPr>
      </w:pPr>
      <w:r>
        <w:rPr>
          <w:rFonts w:cs="Calibri"/>
          <w:color w:val="000000"/>
          <w:sz w:val="20"/>
        </w:rPr>
        <w:t xml:space="preserve">specification of common indicator(s) for discharges and environmental concentrations from the non-nuclear </w:t>
      </w:r>
      <w:proofErr w:type="gramStart"/>
      <w:r>
        <w:rPr>
          <w:rFonts w:cs="Calibri"/>
          <w:color w:val="000000"/>
          <w:sz w:val="20"/>
        </w:rPr>
        <w:t>sector;</w:t>
      </w:r>
      <w:proofErr w:type="gramEnd"/>
    </w:p>
    <w:p w14:paraId="0964B80E" w14:textId="77777777" w:rsidR="00504E85" w:rsidRDefault="00504E85" w:rsidP="00504E85">
      <w:pPr>
        <w:numPr>
          <w:ilvl w:val="1"/>
          <w:numId w:val="47"/>
        </w:numPr>
        <w:tabs>
          <w:tab w:val="clear" w:pos="1134"/>
          <w:tab w:val="clear" w:pos="1701"/>
          <w:tab w:val="clear" w:pos="2268"/>
        </w:tabs>
        <w:spacing w:after="0" w:line="280" w:lineRule="exact"/>
        <w:contextualSpacing/>
        <w:rPr>
          <w:rFonts w:cs="Calibri"/>
          <w:color w:val="000000"/>
          <w:sz w:val="20"/>
        </w:rPr>
      </w:pPr>
      <w:r>
        <w:rPr>
          <w:rFonts w:cs="Calibri"/>
          <w:color w:val="000000"/>
          <w:sz w:val="20"/>
        </w:rPr>
        <w:t xml:space="preserve">application of BAT to prevent or reduce discharges from the oil and gas installations and whether related OSPAR activities or measures (e.g. reporting) would be </w:t>
      </w:r>
      <w:proofErr w:type="gramStart"/>
      <w:r>
        <w:rPr>
          <w:rFonts w:cs="Calibri"/>
          <w:color w:val="000000"/>
          <w:sz w:val="20"/>
        </w:rPr>
        <w:t>beneficial;</w:t>
      </w:r>
      <w:proofErr w:type="gramEnd"/>
    </w:p>
    <w:p w14:paraId="77F5AB9A" w14:textId="77777777" w:rsidR="00504E85" w:rsidRDefault="00504E85" w:rsidP="00504E85">
      <w:pPr>
        <w:numPr>
          <w:ilvl w:val="1"/>
          <w:numId w:val="47"/>
        </w:numPr>
        <w:tabs>
          <w:tab w:val="clear" w:pos="1134"/>
          <w:tab w:val="clear" w:pos="1701"/>
          <w:tab w:val="clear" w:pos="2268"/>
        </w:tabs>
        <w:spacing w:after="0" w:line="280" w:lineRule="exact"/>
        <w:contextualSpacing/>
        <w:rPr>
          <w:rFonts w:cs="Calibri"/>
          <w:color w:val="000000"/>
          <w:sz w:val="20"/>
        </w:rPr>
      </w:pPr>
      <w:r>
        <w:rPr>
          <w:rFonts w:cs="Calibri"/>
          <w:color w:val="000000"/>
          <w:sz w:val="20"/>
        </w:rPr>
        <w:t>emerging data and research on the build-up of NORM activity in sediments in the vicinity of offshore platforms and the potential environmental impacts arising from presence of NORM and other hazardous materials in pipe scales and identification of further research needs (Science Agenda</w:t>
      </w:r>
      <w:proofErr w:type="gramStart"/>
      <w:r>
        <w:rPr>
          <w:rFonts w:cs="Calibri"/>
          <w:color w:val="000000"/>
          <w:sz w:val="20"/>
        </w:rPr>
        <w:t>);</w:t>
      </w:r>
      <w:proofErr w:type="gramEnd"/>
    </w:p>
    <w:p w14:paraId="26C52DD4" w14:textId="77777777" w:rsidR="00504E85" w:rsidRPr="00C3096D" w:rsidRDefault="00504E85" w:rsidP="00504E85">
      <w:pPr>
        <w:numPr>
          <w:ilvl w:val="1"/>
          <w:numId w:val="47"/>
        </w:numPr>
        <w:tabs>
          <w:tab w:val="clear" w:pos="1134"/>
          <w:tab w:val="clear" w:pos="1701"/>
          <w:tab w:val="clear" w:pos="2268"/>
        </w:tabs>
        <w:spacing w:after="0" w:line="280" w:lineRule="exact"/>
        <w:contextualSpacing/>
        <w:rPr>
          <w:rFonts w:cs="Calibri"/>
          <w:color w:val="000000"/>
          <w:sz w:val="20"/>
        </w:rPr>
      </w:pPr>
      <w:r>
        <w:rPr>
          <w:rFonts w:cs="Calibri"/>
          <w:color w:val="000000"/>
          <w:sz w:val="20"/>
        </w:rPr>
        <w:t>possible implications of impact assessments for management decisions (e.g. leaving infrastructure in-situ).</w:t>
      </w:r>
    </w:p>
    <w:p w14:paraId="757BF3A8" w14:textId="77777777" w:rsidR="00504E85" w:rsidRPr="0067337A" w:rsidRDefault="00504E85" w:rsidP="00504E85">
      <w:pPr>
        <w:keepNext/>
        <w:spacing w:before="120"/>
        <w:jc w:val="left"/>
        <w:rPr>
          <w:rFonts w:cs="Calibri"/>
          <w:b/>
          <w:color w:val="000000"/>
          <w:szCs w:val="24"/>
        </w:rPr>
      </w:pPr>
      <w:r w:rsidRPr="0067337A">
        <w:rPr>
          <w:rFonts w:cs="Calibri"/>
          <w:b/>
          <w:color w:val="000000"/>
          <w:szCs w:val="24"/>
        </w:rPr>
        <w:t>Objective</w:t>
      </w:r>
    </w:p>
    <w:p w14:paraId="2F3F6579" w14:textId="77777777" w:rsidR="00504E85" w:rsidRPr="00081DAC" w:rsidRDefault="00504E85" w:rsidP="00504E85">
      <w:pPr>
        <w:numPr>
          <w:ilvl w:val="0"/>
          <w:numId w:val="47"/>
        </w:numPr>
        <w:tabs>
          <w:tab w:val="clear" w:pos="567"/>
          <w:tab w:val="clear" w:pos="1134"/>
          <w:tab w:val="clear" w:pos="1701"/>
          <w:tab w:val="clear" w:pos="2268"/>
          <w:tab w:val="left" w:pos="0"/>
        </w:tabs>
        <w:spacing w:line="280" w:lineRule="exact"/>
        <w:ind w:left="0" w:firstLine="0"/>
        <w:rPr>
          <w:rFonts w:cs="Calibri"/>
          <w:color w:val="000000"/>
          <w:sz w:val="20"/>
        </w:rPr>
      </w:pPr>
      <w:proofErr w:type="gramStart"/>
      <w:r w:rsidRPr="00081DAC">
        <w:rPr>
          <w:rFonts w:cs="Calibri"/>
          <w:color w:val="000000"/>
          <w:sz w:val="20"/>
        </w:rPr>
        <w:t>With regard to</w:t>
      </w:r>
      <w:proofErr w:type="gramEnd"/>
      <w:r w:rsidRPr="00081DAC">
        <w:rPr>
          <w:rFonts w:cs="Calibri"/>
          <w:color w:val="000000"/>
          <w:sz w:val="20"/>
        </w:rPr>
        <w:t xml:space="preserve"> the scope of work, the ICG shall carry forward work on these issues and constitute a platform for the two committees to cooperate in relevant areas. The ICG will report to subsequent RSC and OIC meetings. </w:t>
      </w:r>
    </w:p>
    <w:p w14:paraId="2E24AD19" w14:textId="77777777" w:rsidR="00504E85" w:rsidRPr="0067337A" w:rsidRDefault="00504E85" w:rsidP="00504E85">
      <w:pPr>
        <w:keepNext/>
        <w:spacing w:before="120"/>
        <w:jc w:val="left"/>
        <w:rPr>
          <w:rFonts w:cs="Calibri"/>
          <w:b/>
          <w:color w:val="000000"/>
          <w:szCs w:val="24"/>
        </w:rPr>
      </w:pPr>
      <w:r w:rsidRPr="0067337A">
        <w:rPr>
          <w:rFonts w:cs="Calibri"/>
          <w:b/>
          <w:color w:val="000000"/>
          <w:szCs w:val="24"/>
        </w:rPr>
        <w:t>Participants</w:t>
      </w:r>
    </w:p>
    <w:p w14:paraId="50115F43" w14:textId="77777777" w:rsidR="00504E85" w:rsidRPr="00081DAC" w:rsidRDefault="00504E85" w:rsidP="00504E85">
      <w:pPr>
        <w:numPr>
          <w:ilvl w:val="0"/>
          <w:numId w:val="47"/>
        </w:numPr>
        <w:tabs>
          <w:tab w:val="clear" w:pos="567"/>
          <w:tab w:val="clear" w:pos="1134"/>
          <w:tab w:val="clear" w:pos="1701"/>
          <w:tab w:val="clear" w:pos="2268"/>
          <w:tab w:val="left" w:pos="0"/>
        </w:tabs>
        <w:spacing w:line="280" w:lineRule="exact"/>
        <w:ind w:left="0" w:firstLine="0"/>
        <w:rPr>
          <w:rFonts w:cs="Calibri"/>
          <w:color w:val="000000"/>
          <w:sz w:val="20"/>
        </w:rPr>
      </w:pPr>
      <w:r w:rsidRPr="006044DF">
        <w:rPr>
          <w:rFonts w:cs="Calibri"/>
          <w:color w:val="000000"/>
          <w:sz w:val="20"/>
        </w:rPr>
        <w:t>In accordance with OSPAR Rules of Procedure, the ICG will be opened to all Contracting Parties and Observers in both committees</w:t>
      </w:r>
      <w:r w:rsidRPr="00081DAC">
        <w:rPr>
          <w:rFonts w:cs="Calibri"/>
          <w:color w:val="000000"/>
          <w:sz w:val="20"/>
        </w:rPr>
        <w:t xml:space="preserve">. The ICG will be </w:t>
      </w:r>
      <w:r w:rsidRPr="006044DF">
        <w:rPr>
          <w:rFonts w:cs="Calibri"/>
          <w:color w:val="000000"/>
          <w:sz w:val="20"/>
        </w:rPr>
        <w:t xml:space="preserve">convened by Carol Robinson and Elin Ohlin (Norway). </w:t>
      </w:r>
      <w:r w:rsidRPr="00081DAC">
        <w:rPr>
          <w:rFonts w:cs="Calibri"/>
          <w:color w:val="000000"/>
          <w:sz w:val="20"/>
        </w:rPr>
        <w:t>RSC experts from the UK and OIC experts from DK, NL, NO and UK have agreed to participate.</w:t>
      </w:r>
    </w:p>
    <w:p w14:paraId="45807C9C" w14:textId="77777777" w:rsidR="00504E85" w:rsidRPr="0067337A" w:rsidRDefault="00504E85" w:rsidP="00504E85">
      <w:pPr>
        <w:spacing w:before="120"/>
        <w:jc w:val="left"/>
        <w:rPr>
          <w:rFonts w:cs="Calibri"/>
          <w:b/>
          <w:color w:val="000000"/>
          <w:szCs w:val="24"/>
        </w:rPr>
      </w:pPr>
      <w:r w:rsidRPr="0067337A">
        <w:rPr>
          <w:rFonts w:cs="Calibri"/>
          <w:b/>
          <w:color w:val="000000"/>
          <w:szCs w:val="24"/>
        </w:rPr>
        <w:lastRenderedPageBreak/>
        <w:t xml:space="preserve">Working procedure </w:t>
      </w:r>
    </w:p>
    <w:p w14:paraId="6D393C65" w14:textId="77777777" w:rsidR="00504E85" w:rsidRPr="00081DAC" w:rsidRDefault="00504E85" w:rsidP="00504E85">
      <w:pPr>
        <w:numPr>
          <w:ilvl w:val="0"/>
          <w:numId w:val="47"/>
        </w:numPr>
        <w:tabs>
          <w:tab w:val="clear" w:pos="567"/>
          <w:tab w:val="clear" w:pos="1134"/>
          <w:tab w:val="clear" w:pos="1701"/>
          <w:tab w:val="clear" w:pos="2268"/>
          <w:tab w:val="left" w:pos="0"/>
        </w:tabs>
        <w:spacing w:line="280" w:lineRule="exact"/>
        <w:ind w:left="0" w:firstLine="0"/>
        <w:rPr>
          <w:rFonts w:cs="Calibri"/>
          <w:color w:val="000000"/>
          <w:sz w:val="20"/>
        </w:rPr>
      </w:pPr>
      <w:r w:rsidRPr="00081DAC">
        <w:rPr>
          <w:rFonts w:cs="Calibri"/>
          <w:color w:val="000000"/>
          <w:sz w:val="20"/>
        </w:rPr>
        <w:t>The ICG will work via correspondence and meet as needed.</w:t>
      </w:r>
    </w:p>
    <w:p w14:paraId="47CED2B8" w14:textId="77777777" w:rsidR="00504E85" w:rsidRPr="0067337A" w:rsidRDefault="00504E85" w:rsidP="00504E85">
      <w:pPr>
        <w:spacing w:before="120"/>
        <w:jc w:val="left"/>
        <w:rPr>
          <w:rFonts w:cs="Calibri"/>
          <w:b/>
          <w:color w:val="000000"/>
          <w:szCs w:val="24"/>
        </w:rPr>
      </w:pPr>
      <w:r w:rsidRPr="0067337A">
        <w:rPr>
          <w:rFonts w:cs="Calibri"/>
          <w:b/>
          <w:color w:val="000000"/>
          <w:szCs w:val="24"/>
        </w:rPr>
        <w:t>Timetable</w:t>
      </w:r>
    </w:p>
    <w:p w14:paraId="6476C990" w14:textId="77777777" w:rsidR="00504E85" w:rsidRPr="00AF509E" w:rsidRDefault="00504E85" w:rsidP="00504E85">
      <w:pPr>
        <w:numPr>
          <w:ilvl w:val="0"/>
          <w:numId w:val="47"/>
        </w:numPr>
        <w:tabs>
          <w:tab w:val="clear" w:pos="567"/>
          <w:tab w:val="clear" w:pos="1134"/>
          <w:tab w:val="clear" w:pos="1701"/>
          <w:tab w:val="clear" w:pos="2268"/>
          <w:tab w:val="left" w:pos="0"/>
        </w:tabs>
        <w:spacing w:line="280" w:lineRule="exact"/>
        <w:ind w:left="0" w:firstLine="0"/>
        <w:rPr>
          <w:szCs w:val="22"/>
        </w:rPr>
      </w:pPr>
      <w:r w:rsidRPr="00081DAC">
        <w:rPr>
          <w:rFonts w:cs="Calibri"/>
          <w:color w:val="000000"/>
          <w:sz w:val="20"/>
        </w:rPr>
        <w:t>To be agreed at first meeting of ICG-RSC/OIC. The ICG is intended to be open for the forthcoming years, with active work whenever deemed necessary by the ICG, OIC or RSC.</w:t>
      </w:r>
    </w:p>
    <w:p w14:paraId="079E4907" w14:textId="77777777" w:rsidR="00C93563" w:rsidRPr="00504E85" w:rsidRDefault="00C93563" w:rsidP="000072FC">
      <w:pPr>
        <w:pStyle w:val="Heading1"/>
        <w:rPr>
          <w:sz w:val="22"/>
          <w:szCs w:val="22"/>
        </w:rPr>
        <w:sectPr w:rsidR="00C93563" w:rsidRPr="00504E85" w:rsidSect="006358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6BED6F7" w14:textId="77777777" w:rsidR="009D0091" w:rsidRPr="004C27D7" w:rsidRDefault="009D0091" w:rsidP="009D0091">
      <w:pPr>
        <w:spacing w:before="240"/>
      </w:pPr>
      <w:r w:rsidRPr="004C27D7">
        <w:lastRenderedPageBreak/>
        <w:t>Intersessional Correspondence Group on cooperation between Radioactive Substances Committee (RSC) and the Offshore Industry Committee (OIC) (ICG-RSC/OIC)</w:t>
      </w:r>
    </w:p>
    <w:tbl>
      <w:tblPr>
        <w:tblStyle w:val="TableGrid"/>
        <w:tblW w:w="0" w:type="auto"/>
        <w:tblLook w:val="04A0" w:firstRow="1" w:lastRow="0" w:firstColumn="1" w:lastColumn="0" w:noHBand="0" w:noVBand="1"/>
      </w:tblPr>
      <w:tblGrid>
        <w:gridCol w:w="1302"/>
        <w:gridCol w:w="961"/>
        <w:gridCol w:w="2739"/>
        <w:gridCol w:w="2361"/>
      </w:tblGrid>
      <w:tr w:rsidR="009D0091" w14:paraId="20125CFC" w14:textId="77777777" w:rsidTr="002254D4">
        <w:tc>
          <w:tcPr>
            <w:tcW w:w="7363" w:type="dxa"/>
            <w:gridSpan w:val="4"/>
            <w:shd w:val="clear" w:color="auto" w:fill="000000" w:themeFill="text1"/>
          </w:tcPr>
          <w:p w14:paraId="4249B0D9" w14:textId="77777777" w:rsidR="009D0091" w:rsidRDefault="009D0091" w:rsidP="002254D4">
            <w:pPr>
              <w:rPr>
                <w:lang w:val="es-ES"/>
              </w:rPr>
            </w:pPr>
            <w:r>
              <w:rPr>
                <w:lang w:val="es-ES"/>
              </w:rPr>
              <w:t>ICG-RSC-OIC</w:t>
            </w:r>
          </w:p>
        </w:tc>
      </w:tr>
      <w:tr w:rsidR="009D0091" w14:paraId="2949055F" w14:textId="77777777" w:rsidTr="002254D4">
        <w:tc>
          <w:tcPr>
            <w:tcW w:w="1302" w:type="dxa"/>
          </w:tcPr>
          <w:p w14:paraId="7B85F574" w14:textId="77777777" w:rsidR="009D0091" w:rsidRDefault="009D0091" w:rsidP="002254D4">
            <w:pPr>
              <w:rPr>
                <w:lang w:val="es-ES"/>
              </w:rPr>
            </w:pPr>
            <w:r w:rsidRPr="006B38DA">
              <w:rPr>
                <w:lang w:val="es-ES"/>
              </w:rPr>
              <w:t>RSC</w:t>
            </w:r>
          </w:p>
        </w:tc>
        <w:tc>
          <w:tcPr>
            <w:tcW w:w="961" w:type="dxa"/>
          </w:tcPr>
          <w:p w14:paraId="5D264F09" w14:textId="77777777" w:rsidR="009D0091" w:rsidRPr="006044DF" w:rsidRDefault="009D0091" w:rsidP="002254D4">
            <w:pPr>
              <w:rPr>
                <w:rFonts w:cs="Calibri"/>
                <w:color w:val="000000"/>
                <w:sz w:val="20"/>
              </w:rPr>
            </w:pPr>
            <w:r>
              <w:rPr>
                <w:lang w:val="es-ES"/>
              </w:rPr>
              <w:t>NO</w:t>
            </w:r>
          </w:p>
        </w:tc>
        <w:tc>
          <w:tcPr>
            <w:tcW w:w="2739" w:type="dxa"/>
          </w:tcPr>
          <w:p w14:paraId="21B2FBB1" w14:textId="77777777" w:rsidR="009D0091" w:rsidRPr="009B59B2" w:rsidRDefault="009D0091" w:rsidP="002254D4">
            <w:pPr>
              <w:rPr>
                <w:rFonts w:cstheme="minorHAnsi"/>
                <w:b/>
                <w:bCs/>
                <w:color w:val="FF0000"/>
              </w:rPr>
            </w:pPr>
            <w:r w:rsidRPr="009B59B2">
              <w:rPr>
                <w:rFonts w:cstheme="minorHAnsi"/>
                <w:b/>
                <w:bCs/>
                <w:color w:val="FF0000"/>
              </w:rPr>
              <w:t>Carol Robinson</w:t>
            </w:r>
          </w:p>
        </w:tc>
        <w:tc>
          <w:tcPr>
            <w:tcW w:w="2361" w:type="dxa"/>
          </w:tcPr>
          <w:p w14:paraId="6A6E6C98" w14:textId="77777777" w:rsidR="009D0091" w:rsidRDefault="009D0091" w:rsidP="002254D4">
            <w:pPr>
              <w:rPr>
                <w:lang w:val="es-ES"/>
              </w:rPr>
            </w:pPr>
            <w:r>
              <w:rPr>
                <w:lang w:val="es-ES"/>
              </w:rPr>
              <w:t>Co-convenor</w:t>
            </w:r>
          </w:p>
        </w:tc>
      </w:tr>
      <w:tr w:rsidR="009D0091" w14:paraId="3C88A573" w14:textId="77777777" w:rsidTr="002254D4">
        <w:tc>
          <w:tcPr>
            <w:tcW w:w="1302" w:type="dxa"/>
          </w:tcPr>
          <w:p w14:paraId="715FD48B" w14:textId="77777777" w:rsidR="009D0091" w:rsidRDefault="009D0091" w:rsidP="002254D4">
            <w:pPr>
              <w:rPr>
                <w:lang w:val="es-ES"/>
              </w:rPr>
            </w:pPr>
            <w:r w:rsidRPr="006B38DA">
              <w:rPr>
                <w:lang w:val="es-ES"/>
              </w:rPr>
              <w:t>RSC</w:t>
            </w:r>
          </w:p>
        </w:tc>
        <w:tc>
          <w:tcPr>
            <w:tcW w:w="961" w:type="dxa"/>
          </w:tcPr>
          <w:p w14:paraId="0469B9D5" w14:textId="77777777" w:rsidR="009D0091" w:rsidRPr="006044DF" w:rsidRDefault="009D0091" w:rsidP="002254D4">
            <w:pPr>
              <w:rPr>
                <w:rFonts w:cs="Calibri"/>
                <w:color w:val="000000"/>
                <w:sz w:val="20"/>
              </w:rPr>
            </w:pPr>
            <w:r>
              <w:rPr>
                <w:lang w:val="es-ES"/>
              </w:rPr>
              <w:t>NO</w:t>
            </w:r>
          </w:p>
        </w:tc>
        <w:tc>
          <w:tcPr>
            <w:tcW w:w="2739" w:type="dxa"/>
          </w:tcPr>
          <w:p w14:paraId="670AD20E" w14:textId="77777777" w:rsidR="009D0091" w:rsidRPr="009B59B2" w:rsidRDefault="009D0091" w:rsidP="002254D4">
            <w:pPr>
              <w:rPr>
                <w:rFonts w:cstheme="minorHAnsi"/>
                <w:b/>
                <w:bCs/>
                <w:color w:val="FF0000"/>
              </w:rPr>
            </w:pPr>
            <w:r w:rsidRPr="009B59B2">
              <w:rPr>
                <w:rFonts w:cstheme="minorHAnsi"/>
                <w:b/>
                <w:bCs/>
                <w:color w:val="FF0000"/>
              </w:rPr>
              <w:t>Elin Ohlin</w:t>
            </w:r>
          </w:p>
        </w:tc>
        <w:tc>
          <w:tcPr>
            <w:tcW w:w="2361" w:type="dxa"/>
          </w:tcPr>
          <w:p w14:paraId="25294D56" w14:textId="77777777" w:rsidR="009D0091" w:rsidRDefault="009D0091" w:rsidP="002254D4">
            <w:pPr>
              <w:rPr>
                <w:lang w:val="es-ES"/>
              </w:rPr>
            </w:pPr>
            <w:r>
              <w:rPr>
                <w:lang w:val="es-ES"/>
              </w:rPr>
              <w:t>Co-convenor</w:t>
            </w:r>
          </w:p>
        </w:tc>
      </w:tr>
      <w:tr w:rsidR="009D0091" w14:paraId="1C41ACF6" w14:textId="77777777" w:rsidTr="002254D4">
        <w:tc>
          <w:tcPr>
            <w:tcW w:w="1302" w:type="dxa"/>
          </w:tcPr>
          <w:p w14:paraId="613FF202" w14:textId="77777777" w:rsidR="009D0091" w:rsidRDefault="009D0091" w:rsidP="002254D4">
            <w:pPr>
              <w:rPr>
                <w:lang w:val="es-ES"/>
              </w:rPr>
            </w:pPr>
            <w:r w:rsidRPr="006B38DA">
              <w:rPr>
                <w:lang w:val="es-ES"/>
              </w:rPr>
              <w:t>RSC</w:t>
            </w:r>
          </w:p>
        </w:tc>
        <w:tc>
          <w:tcPr>
            <w:tcW w:w="961" w:type="dxa"/>
          </w:tcPr>
          <w:p w14:paraId="6D3430A2" w14:textId="77777777" w:rsidR="009D0091" w:rsidRDefault="009D0091" w:rsidP="002254D4">
            <w:pPr>
              <w:rPr>
                <w:lang w:val="es-ES"/>
              </w:rPr>
            </w:pPr>
            <w:r>
              <w:rPr>
                <w:lang w:val="es-ES"/>
              </w:rPr>
              <w:t>UK</w:t>
            </w:r>
          </w:p>
        </w:tc>
        <w:tc>
          <w:tcPr>
            <w:tcW w:w="2739" w:type="dxa"/>
            <w:shd w:val="clear" w:color="auto" w:fill="auto"/>
          </w:tcPr>
          <w:p w14:paraId="063AA500" w14:textId="77777777" w:rsidR="009D0091" w:rsidRDefault="009D0091" w:rsidP="002254D4">
            <w:pPr>
              <w:rPr>
                <w:lang w:val="es-ES"/>
              </w:rPr>
            </w:pPr>
            <w:r>
              <w:rPr>
                <w:lang w:val="es-ES"/>
              </w:rPr>
              <w:t>Alastair Dewar</w:t>
            </w:r>
          </w:p>
        </w:tc>
        <w:tc>
          <w:tcPr>
            <w:tcW w:w="2361" w:type="dxa"/>
          </w:tcPr>
          <w:p w14:paraId="12D8A514" w14:textId="77777777" w:rsidR="009D0091" w:rsidRDefault="009D0091" w:rsidP="002254D4">
            <w:pPr>
              <w:rPr>
                <w:lang w:val="es-ES"/>
              </w:rPr>
            </w:pPr>
          </w:p>
        </w:tc>
      </w:tr>
      <w:tr w:rsidR="009D0091" w14:paraId="0CA63966" w14:textId="77777777" w:rsidTr="002254D4">
        <w:tc>
          <w:tcPr>
            <w:tcW w:w="1302" w:type="dxa"/>
          </w:tcPr>
          <w:p w14:paraId="1E9511CA" w14:textId="77777777" w:rsidR="009D0091" w:rsidRPr="006B38DA" w:rsidRDefault="009D0091" w:rsidP="002254D4">
            <w:pPr>
              <w:rPr>
                <w:lang w:val="es-ES"/>
              </w:rPr>
            </w:pPr>
            <w:r>
              <w:rPr>
                <w:lang w:val="es-ES"/>
              </w:rPr>
              <w:t>RSC</w:t>
            </w:r>
          </w:p>
        </w:tc>
        <w:tc>
          <w:tcPr>
            <w:tcW w:w="961" w:type="dxa"/>
          </w:tcPr>
          <w:p w14:paraId="57D8439B" w14:textId="77777777" w:rsidR="009D0091" w:rsidRDefault="009D0091" w:rsidP="002254D4">
            <w:pPr>
              <w:rPr>
                <w:lang w:val="es-ES"/>
              </w:rPr>
            </w:pPr>
            <w:r>
              <w:rPr>
                <w:lang w:val="es-ES"/>
              </w:rPr>
              <w:t>UK</w:t>
            </w:r>
          </w:p>
        </w:tc>
        <w:tc>
          <w:tcPr>
            <w:tcW w:w="2739" w:type="dxa"/>
            <w:shd w:val="clear" w:color="auto" w:fill="auto"/>
          </w:tcPr>
          <w:p w14:paraId="1EA66741" w14:textId="77777777" w:rsidR="009D0091" w:rsidRDefault="009D0091" w:rsidP="002254D4">
            <w:pPr>
              <w:rPr>
                <w:lang w:val="es-ES"/>
              </w:rPr>
            </w:pPr>
            <w:r>
              <w:rPr>
                <w:lang w:val="es-ES"/>
              </w:rPr>
              <w:t>Adam Stackhouse</w:t>
            </w:r>
          </w:p>
        </w:tc>
        <w:tc>
          <w:tcPr>
            <w:tcW w:w="2361" w:type="dxa"/>
          </w:tcPr>
          <w:p w14:paraId="70D3E933" w14:textId="77777777" w:rsidR="009D0091" w:rsidRDefault="009D0091" w:rsidP="002254D4">
            <w:pPr>
              <w:rPr>
                <w:lang w:val="es-ES"/>
              </w:rPr>
            </w:pPr>
          </w:p>
        </w:tc>
      </w:tr>
      <w:tr w:rsidR="009D0091" w14:paraId="291968E4" w14:textId="77777777" w:rsidTr="002254D4">
        <w:tc>
          <w:tcPr>
            <w:tcW w:w="1302" w:type="dxa"/>
          </w:tcPr>
          <w:p w14:paraId="5FF4B8DF" w14:textId="77777777" w:rsidR="009D0091" w:rsidRDefault="009D0091" w:rsidP="002254D4">
            <w:pPr>
              <w:rPr>
                <w:lang w:val="es-ES"/>
              </w:rPr>
            </w:pPr>
            <w:r>
              <w:rPr>
                <w:lang w:val="es-ES"/>
              </w:rPr>
              <w:t>OIC</w:t>
            </w:r>
          </w:p>
        </w:tc>
        <w:tc>
          <w:tcPr>
            <w:tcW w:w="961" w:type="dxa"/>
          </w:tcPr>
          <w:p w14:paraId="4A653367" w14:textId="77777777" w:rsidR="009D0091" w:rsidRDefault="009D0091" w:rsidP="002254D4">
            <w:pPr>
              <w:rPr>
                <w:rStyle w:val="markedcontent"/>
                <w:rFonts w:ascii="Arial" w:hAnsi="Arial" w:cs="Arial"/>
              </w:rPr>
            </w:pPr>
            <w:r>
              <w:rPr>
                <w:lang w:val="es-ES"/>
              </w:rPr>
              <w:t>DK</w:t>
            </w:r>
          </w:p>
        </w:tc>
        <w:tc>
          <w:tcPr>
            <w:tcW w:w="2739" w:type="dxa"/>
          </w:tcPr>
          <w:p w14:paraId="2771E1F1" w14:textId="77777777" w:rsidR="009D0091" w:rsidRPr="000D4D0C" w:rsidRDefault="009D0091" w:rsidP="002254D4">
            <w:pPr>
              <w:rPr>
                <w:lang w:val="es-ES"/>
              </w:rPr>
            </w:pPr>
            <w:r w:rsidRPr="00376032">
              <w:rPr>
                <w:lang w:val="es-ES"/>
              </w:rPr>
              <w:t>Charlotte Nielsen</w:t>
            </w:r>
          </w:p>
        </w:tc>
        <w:tc>
          <w:tcPr>
            <w:tcW w:w="2361" w:type="dxa"/>
          </w:tcPr>
          <w:p w14:paraId="56F5A720" w14:textId="77777777" w:rsidR="009D0091" w:rsidRDefault="009D0091" w:rsidP="002254D4">
            <w:pPr>
              <w:rPr>
                <w:lang w:val="es-ES"/>
              </w:rPr>
            </w:pPr>
          </w:p>
        </w:tc>
      </w:tr>
      <w:tr w:rsidR="009D0091" w14:paraId="1AFE0AAD" w14:textId="77777777" w:rsidTr="002254D4">
        <w:tc>
          <w:tcPr>
            <w:tcW w:w="1302" w:type="dxa"/>
          </w:tcPr>
          <w:p w14:paraId="4ED9CCBE" w14:textId="77777777" w:rsidR="009D0091" w:rsidRDefault="009D0091" w:rsidP="002254D4">
            <w:pPr>
              <w:rPr>
                <w:lang w:val="es-ES"/>
              </w:rPr>
            </w:pPr>
            <w:r>
              <w:rPr>
                <w:lang w:val="es-ES"/>
              </w:rPr>
              <w:t>OIC</w:t>
            </w:r>
          </w:p>
        </w:tc>
        <w:tc>
          <w:tcPr>
            <w:tcW w:w="961" w:type="dxa"/>
          </w:tcPr>
          <w:p w14:paraId="14906DAB" w14:textId="77777777" w:rsidR="009D0091" w:rsidRDefault="009D0091" w:rsidP="002254D4">
            <w:pPr>
              <w:rPr>
                <w:lang w:val="nl-NL"/>
              </w:rPr>
            </w:pPr>
            <w:r>
              <w:rPr>
                <w:lang w:val="es-ES"/>
              </w:rPr>
              <w:t>NL</w:t>
            </w:r>
          </w:p>
        </w:tc>
        <w:tc>
          <w:tcPr>
            <w:tcW w:w="2739" w:type="dxa"/>
          </w:tcPr>
          <w:p w14:paraId="03CBE808" w14:textId="77777777" w:rsidR="009D0091" w:rsidRPr="000D4D0C" w:rsidRDefault="009D0091" w:rsidP="002254D4">
            <w:pPr>
              <w:rPr>
                <w:lang w:val="es-ES"/>
              </w:rPr>
            </w:pPr>
            <w:r w:rsidRPr="000D4D0C">
              <w:rPr>
                <w:lang w:val="es-ES"/>
              </w:rPr>
              <w:t>Stefan Hendrikse</w:t>
            </w:r>
          </w:p>
        </w:tc>
        <w:tc>
          <w:tcPr>
            <w:tcW w:w="2361" w:type="dxa"/>
          </w:tcPr>
          <w:p w14:paraId="40912325" w14:textId="77777777" w:rsidR="009D0091" w:rsidRDefault="009D0091" w:rsidP="002254D4">
            <w:pPr>
              <w:rPr>
                <w:lang w:val="es-ES"/>
              </w:rPr>
            </w:pPr>
          </w:p>
        </w:tc>
      </w:tr>
      <w:tr w:rsidR="009D0091" w14:paraId="027198A7" w14:textId="77777777" w:rsidTr="002254D4">
        <w:tc>
          <w:tcPr>
            <w:tcW w:w="1302" w:type="dxa"/>
          </w:tcPr>
          <w:p w14:paraId="1EEC4639" w14:textId="77777777" w:rsidR="009D0091" w:rsidRDefault="009D0091" w:rsidP="002254D4">
            <w:pPr>
              <w:rPr>
                <w:lang w:val="es-ES"/>
              </w:rPr>
            </w:pPr>
            <w:r>
              <w:rPr>
                <w:lang w:val="es-ES"/>
              </w:rPr>
              <w:t>OIC</w:t>
            </w:r>
          </w:p>
        </w:tc>
        <w:tc>
          <w:tcPr>
            <w:tcW w:w="961" w:type="dxa"/>
          </w:tcPr>
          <w:p w14:paraId="694EB519" w14:textId="77777777" w:rsidR="009D0091" w:rsidRDefault="009D0091" w:rsidP="002254D4">
            <w:pPr>
              <w:rPr>
                <w:lang w:val="en-US"/>
              </w:rPr>
            </w:pPr>
            <w:r>
              <w:rPr>
                <w:lang w:val="es-ES"/>
              </w:rPr>
              <w:t>NL</w:t>
            </w:r>
          </w:p>
        </w:tc>
        <w:tc>
          <w:tcPr>
            <w:tcW w:w="2739" w:type="dxa"/>
          </w:tcPr>
          <w:p w14:paraId="0B86695C" w14:textId="77777777" w:rsidR="009D0091" w:rsidRDefault="009D0091" w:rsidP="002254D4">
            <w:pPr>
              <w:rPr>
                <w:lang w:val="es-ES"/>
              </w:rPr>
            </w:pPr>
            <w:r>
              <w:rPr>
                <w:lang w:val="en-US"/>
              </w:rPr>
              <w:t>Judith van Gorp</w:t>
            </w:r>
          </w:p>
        </w:tc>
        <w:tc>
          <w:tcPr>
            <w:tcW w:w="2361" w:type="dxa"/>
          </w:tcPr>
          <w:p w14:paraId="3E84A9C4" w14:textId="77777777" w:rsidR="009D0091" w:rsidRDefault="009D0091" w:rsidP="002254D4">
            <w:pPr>
              <w:rPr>
                <w:lang w:val="es-ES"/>
              </w:rPr>
            </w:pPr>
          </w:p>
        </w:tc>
      </w:tr>
      <w:tr w:rsidR="009D0091" w14:paraId="28C38482" w14:textId="77777777" w:rsidTr="002254D4">
        <w:tc>
          <w:tcPr>
            <w:tcW w:w="1302" w:type="dxa"/>
          </w:tcPr>
          <w:p w14:paraId="5AF9E6FA" w14:textId="77777777" w:rsidR="009D0091" w:rsidRDefault="009D0091" w:rsidP="002254D4">
            <w:pPr>
              <w:rPr>
                <w:lang w:val="es-ES"/>
              </w:rPr>
            </w:pPr>
            <w:r>
              <w:rPr>
                <w:lang w:val="es-ES"/>
              </w:rPr>
              <w:t>OIC</w:t>
            </w:r>
          </w:p>
        </w:tc>
        <w:tc>
          <w:tcPr>
            <w:tcW w:w="961" w:type="dxa"/>
          </w:tcPr>
          <w:p w14:paraId="401EFA63" w14:textId="77777777" w:rsidR="009D0091" w:rsidRPr="00361F71" w:rsidRDefault="009D0091" w:rsidP="002254D4">
            <w:pPr>
              <w:rPr>
                <w:lang w:val="es-ES"/>
              </w:rPr>
            </w:pPr>
            <w:r>
              <w:rPr>
                <w:lang w:val="es-ES"/>
              </w:rPr>
              <w:t>NO</w:t>
            </w:r>
          </w:p>
        </w:tc>
        <w:tc>
          <w:tcPr>
            <w:tcW w:w="2739" w:type="dxa"/>
          </w:tcPr>
          <w:p w14:paraId="7F787237" w14:textId="77777777" w:rsidR="009D0091" w:rsidRDefault="009D0091" w:rsidP="002254D4">
            <w:pPr>
              <w:rPr>
                <w:lang w:val="es-ES"/>
              </w:rPr>
            </w:pPr>
            <w:r w:rsidRPr="00361F71">
              <w:rPr>
                <w:lang w:val="es-ES"/>
              </w:rPr>
              <w:t>Astrid Jevne Mæland</w:t>
            </w:r>
          </w:p>
        </w:tc>
        <w:tc>
          <w:tcPr>
            <w:tcW w:w="2361" w:type="dxa"/>
          </w:tcPr>
          <w:p w14:paraId="4AC2A868" w14:textId="77777777" w:rsidR="009D0091" w:rsidRDefault="009D0091" w:rsidP="002254D4">
            <w:pPr>
              <w:rPr>
                <w:lang w:val="es-ES"/>
              </w:rPr>
            </w:pPr>
          </w:p>
        </w:tc>
      </w:tr>
      <w:tr w:rsidR="009D0091" w14:paraId="6637D500" w14:textId="77777777" w:rsidTr="002254D4">
        <w:tc>
          <w:tcPr>
            <w:tcW w:w="1302" w:type="dxa"/>
          </w:tcPr>
          <w:p w14:paraId="6FBF4A30" w14:textId="77777777" w:rsidR="009D0091" w:rsidRDefault="009D0091" w:rsidP="002254D4">
            <w:pPr>
              <w:rPr>
                <w:lang w:val="es-ES"/>
              </w:rPr>
            </w:pPr>
            <w:r>
              <w:rPr>
                <w:lang w:val="es-ES"/>
              </w:rPr>
              <w:t>OIC</w:t>
            </w:r>
          </w:p>
        </w:tc>
        <w:tc>
          <w:tcPr>
            <w:tcW w:w="961" w:type="dxa"/>
          </w:tcPr>
          <w:p w14:paraId="188E00E9" w14:textId="77777777" w:rsidR="009D0091" w:rsidRDefault="009D0091" w:rsidP="002254D4">
            <w:pPr>
              <w:rPr>
                <w:lang w:val="es-ES"/>
              </w:rPr>
            </w:pPr>
            <w:r>
              <w:rPr>
                <w:lang w:val="es-ES"/>
              </w:rPr>
              <w:t>UK</w:t>
            </w:r>
          </w:p>
        </w:tc>
        <w:tc>
          <w:tcPr>
            <w:tcW w:w="2739" w:type="dxa"/>
            <w:shd w:val="clear" w:color="auto" w:fill="auto"/>
          </w:tcPr>
          <w:p w14:paraId="1AC5ACA9" w14:textId="77777777" w:rsidR="009D0091" w:rsidRDefault="009D0091" w:rsidP="002254D4">
            <w:pPr>
              <w:rPr>
                <w:lang w:val="es-ES"/>
              </w:rPr>
            </w:pPr>
            <w:r>
              <w:rPr>
                <w:lang w:val="es-ES"/>
              </w:rPr>
              <w:t>Saravan Marappan</w:t>
            </w:r>
          </w:p>
        </w:tc>
        <w:tc>
          <w:tcPr>
            <w:tcW w:w="2361" w:type="dxa"/>
          </w:tcPr>
          <w:p w14:paraId="2C7D83D9" w14:textId="77777777" w:rsidR="009D0091" w:rsidRDefault="009D0091" w:rsidP="002254D4">
            <w:pPr>
              <w:rPr>
                <w:lang w:val="es-ES"/>
              </w:rPr>
            </w:pPr>
          </w:p>
        </w:tc>
      </w:tr>
    </w:tbl>
    <w:p w14:paraId="0E579A27" w14:textId="77777777" w:rsidR="009D0091" w:rsidRDefault="009D0091" w:rsidP="00504E85">
      <w:pPr>
        <w:rPr>
          <w:b/>
          <w:bCs/>
        </w:rPr>
        <w:sectPr w:rsidR="009D0091" w:rsidSect="00635809">
          <w:headerReference w:type="default" r:id="rId14"/>
          <w:pgSz w:w="11906" w:h="16838"/>
          <w:pgMar w:top="1440" w:right="1440" w:bottom="1440" w:left="1440" w:header="708" w:footer="708" w:gutter="0"/>
          <w:cols w:space="708"/>
          <w:docGrid w:linePitch="360"/>
        </w:sectPr>
      </w:pPr>
    </w:p>
    <w:p w14:paraId="3759303A" w14:textId="77777777" w:rsidR="009D0091" w:rsidRDefault="009D0091" w:rsidP="00504E85">
      <w:pPr>
        <w:rPr>
          <w:b/>
          <w:bCs/>
        </w:rPr>
      </w:pPr>
    </w:p>
    <w:p w14:paraId="4CBBDBF1" w14:textId="16FB0771" w:rsidR="00504E85" w:rsidRDefault="00504E85" w:rsidP="00504E85">
      <w:pPr>
        <w:rPr>
          <w:b/>
          <w:bCs/>
        </w:rPr>
      </w:pPr>
      <w:r w:rsidRPr="00A87FE6">
        <w:rPr>
          <w:b/>
          <w:bCs/>
        </w:rPr>
        <w:t>Meeting of ICG on Cooperation between the OSPAR Radioactive Substances Committee (RSC) and the Offshore Industry Committee (ICG-RSC/OIC)</w:t>
      </w:r>
      <w:r>
        <w:rPr>
          <w:b/>
          <w:bCs/>
        </w:rPr>
        <w:t>, 12 October 2023, by Teams</w:t>
      </w:r>
    </w:p>
    <w:p w14:paraId="5DF188DC" w14:textId="77777777" w:rsidR="00504E85" w:rsidRPr="00207324" w:rsidRDefault="00504E85" w:rsidP="00504E85">
      <w:pPr>
        <w:rPr>
          <w:b/>
          <w:bCs/>
        </w:rPr>
      </w:pPr>
      <w:r w:rsidRPr="00207324">
        <w:rPr>
          <w:b/>
          <w:bCs/>
        </w:rPr>
        <w:t xml:space="preserve">Present: </w:t>
      </w:r>
    </w:p>
    <w:tbl>
      <w:tblPr>
        <w:tblStyle w:val="TableGrid"/>
        <w:tblW w:w="0" w:type="auto"/>
        <w:tblLook w:val="04A0" w:firstRow="1" w:lastRow="0" w:firstColumn="1" w:lastColumn="0" w:noHBand="0" w:noVBand="1"/>
      </w:tblPr>
      <w:tblGrid>
        <w:gridCol w:w="4508"/>
        <w:gridCol w:w="4508"/>
      </w:tblGrid>
      <w:tr w:rsidR="00504E85" w14:paraId="3E25523F" w14:textId="77777777" w:rsidTr="002254D4">
        <w:tc>
          <w:tcPr>
            <w:tcW w:w="4531" w:type="dxa"/>
          </w:tcPr>
          <w:p w14:paraId="161C57BC" w14:textId="77777777" w:rsidR="00504E85" w:rsidRPr="00A87FE6" w:rsidRDefault="00504E85" w:rsidP="002254D4">
            <w:pPr>
              <w:rPr>
                <w:b/>
                <w:bCs/>
              </w:rPr>
            </w:pPr>
            <w:r w:rsidRPr="00A87FE6">
              <w:rPr>
                <w:b/>
                <w:bCs/>
              </w:rPr>
              <w:t>RSC</w:t>
            </w:r>
          </w:p>
        </w:tc>
        <w:tc>
          <w:tcPr>
            <w:tcW w:w="4531" w:type="dxa"/>
          </w:tcPr>
          <w:p w14:paraId="585E8BC8" w14:textId="77777777" w:rsidR="00504E85" w:rsidRPr="00A87FE6" w:rsidRDefault="00504E85" w:rsidP="002254D4">
            <w:pPr>
              <w:rPr>
                <w:b/>
                <w:bCs/>
              </w:rPr>
            </w:pPr>
            <w:r w:rsidRPr="00A87FE6">
              <w:rPr>
                <w:b/>
                <w:bCs/>
              </w:rPr>
              <w:t>OIC</w:t>
            </w:r>
          </w:p>
        </w:tc>
      </w:tr>
      <w:tr w:rsidR="00504E85" w:rsidRPr="001A5D42" w14:paraId="753B2D1B" w14:textId="77777777" w:rsidTr="002254D4">
        <w:tc>
          <w:tcPr>
            <w:tcW w:w="4531" w:type="dxa"/>
          </w:tcPr>
          <w:p w14:paraId="38D10584" w14:textId="77777777" w:rsidR="00504E85" w:rsidRPr="00F3083F" w:rsidRDefault="00504E85" w:rsidP="002254D4">
            <w:pPr>
              <w:rPr>
                <w:lang w:val="es-ES"/>
              </w:rPr>
            </w:pPr>
            <w:r w:rsidRPr="00F3083F">
              <w:rPr>
                <w:lang w:val="es-ES"/>
              </w:rPr>
              <w:t>Carol Robinson (DSA, Norway), Convenor</w:t>
            </w:r>
          </w:p>
        </w:tc>
        <w:tc>
          <w:tcPr>
            <w:tcW w:w="4531" w:type="dxa"/>
          </w:tcPr>
          <w:p w14:paraId="45CD6F7F" w14:textId="77777777" w:rsidR="00504E85" w:rsidRPr="00A87FE6" w:rsidRDefault="00504E85" w:rsidP="002254D4">
            <w:pPr>
              <w:rPr>
                <w:lang w:val="nb-NO"/>
              </w:rPr>
            </w:pPr>
            <w:r w:rsidRPr="00A87FE6">
              <w:rPr>
                <w:lang w:val="nb-NO"/>
              </w:rPr>
              <w:t>Saravanan Marappan (IEG-OPRED, UK)</w:t>
            </w:r>
          </w:p>
        </w:tc>
      </w:tr>
      <w:tr w:rsidR="00504E85" w:rsidRPr="00372FF0" w14:paraId="697C8F23" w14:textId="77777777" w:rsidTr="002254D4">
        <w:tc>
          <w:tcPr>
            <w:tcW w:w="4531" w:type="dxa"/>
          </w:tcPr>
          <w:p w14:paraId="7A3E5A11" w14:textId="77777777" w:rsidR="00504E85" w:rsidRDefault="00504E85" w:rsidP="002254D4">
            <w:r w:rsidRPr="00A87FE6">
              <w:t>Adam Stackhouse (Environment Agency, UK)</w:t>
            </w:r>
          </w:p>
        </w:tc>
        <w:tc>
          <w:tcPr>
            <w:tcW w:w="4531" w:type="dxa"/>
          </w:tcPr>
          <w:p w14:paraId="451248B8" w14:textId="77777777" w:rsidR="00504E85" w:rsidRPr="00372FF0" w:rsidRDefault="00504E85" w:rsidP="002254D4">
            <w:r w:rsidRPr="00372FF0">
              <w:t>Ann Mari Vik Green (Norwegian Environment Agency, Norway)</w:t>
            </w:r>
          </w:p>
        </w:tc>
      </w:tr>
      <w:tr w:rsidR="00504E85" w:rsidRPr="00372FF0" w14:paraId="05F2AC04" w14:textId="77777777" w:rsidTr="002254D4">
        <w:tc>
          <w:tcPr>
            <w:tcW w:w="4531" w:type="dxa"/>
          </w:tcPr>
          <w:p w14:paraId="6A8C18D0" w14:textId="77777777" w:rsidR="00504E85" w:rsidRDefault="00504E85" w:rsidP="002254D4">
            <w:r w:rsidRPr="00A87FE6">
              <w:t>Alastair Dewar (Cefas, UK)</w:t>
            </w:r>
          </w:p>
        </w:tc>
        <w:tc>
          <w:tcPr>
            <w:tcW w:w="4531" w:type="dxa"/>
          </w:tcPr>
          <w:p w14:paraId="1BA0E15F" w14:textId="77777777" w:rsidR="00504E85" w:rsidRPr="00372FF0" w:rsidRDefault="00504E85" w:rsidP="002254D4">
            <w:r w:rsidRPr="00372FF0">
              <w:t>Astrid Jevne Maland (Norwegian Environment Agency, Norway)</w:t>
            </w:r>
          </w:p>
        </w:tc>
      </w:tr>
      <w:tr w:rsidR="00504E85" w:rsidRPr="00A87FE6" w14:paraId="50B731E8" w14:textId="77777777" w:rsidTr="002254D4">
        <w:tc>
          <w:tcPr>
            <w:tcW w:w="4531" w:type="dxa"/>
          </w:tcPr>
          <w:p w14:paraId="49BDD943" w14:textId="77777777" w:rsidR="00504E85" w:rsidRPr="00A87FE6" w:rsidRDefault="00504E85" w:rsidP="002254D4"/>
        </w:tc>
        <w:tc>
          <w:tcPr>
            <w:tcW w:w="4531" w:type="dxa"/>
          </w:tcPr>
          <w:p w14:paraId="1344C7F1" w14:textId="77777777" w:rsidR="00504E85" w:rsidRPr="00A87FE6" w:rsidRDefault="00504E85" w:rsidP="002254D4">
            <w:r w:rsidRPr="00A87FE6">
              <w:t>Judith van Gorp (SodM, NL)</w:t>
            </w:r>
          </w:p>
        </w:tc>
      </w:tr>
      <w:tr w:rsidR="00504E85" w:rsidRPr="00A87FE6" w14:paraId="2876BAF2" w14:textId="77777777" w:rsidTr="002254D4">
        <w:tc>
          <w:tcPr>
            <w:tcW w:w="4531" w:type="dxa"/>
          </w:tcPr>
          <w:p w14:paraId="1F026474" w14:textId="77777777" w:rsidR="00504E85" w:rsidRPr="00A87FE6" w:rsidRDefault="00504E85" w:rsidP="002254D4"/>
        </w:tc>
        <w:tc>
          <w:tcPr>
            <w:tcW w:w="4531" w:type="dxa"/>
          </w:tcPr>
          <w:p w14:paraId="39D48172" w14:textId="77777777" w:rsidR="00504E85" w:rsidRPr="00A87FE6" w:rsidRDefault="00504E85" w:rsidP="002254D4">
            <w:r>
              <w:t xml:space="preserve">Stefan </w:t>
            </w:r>
            <w:r w:rsidRPr="00A87FE6">
              <w:t>Hendrikse</w:t>
            </w:r>
            <w:r>
              <w:t xml:space="preserve"> </w:t>
            </w:r>
            <w:r w:rsidRPr="00207324">
              <w:t>(SodM, NL)</w:t>
            </w:r>
          </w:p>
        </w:tc>
      </w:tr>
      <w:tr w:rsidR="00504E85" w:rsidRPr="001A5D42" w14:paraId="77DC5C2A" w14:textId="77777777" w:rsidTr="002254D4">
        <w:tc>
          <w:tcPr>
            <w:tcW w:w="9062" w:type="dxa"/>
            <w:gridSpan w:val="2"/>
          </w:tcPr>
          <w:p w14:paraId="6DEEA928" w14:textId="77777777" w:rsidR="00504E85" w:rsidRPr="009A33FD" w:rsidRDefault="00504E85" w:rsidP="002254D4">
            <w:pPr>
              <w:rPr>
                <w:lang w:val="nb-NO"/>
              </w:rPr>
            </w:pPr>
            <w:r w:rsidRPr="009A33FD">
              <w:rPr>
                <w:lang w:val="nb-NO"/>
              </w:rPr>
              <w:t>Laura de la Torre (OSPAR Secretariat)</w:t>
            </w:r>
          </w:p>
        </w:tc>
      </w:tr>
    </w:tbl>
    <w:p w14:paraId="5BC8A22E" w14:textId="77777777" w:rsidR="00504E85" w:rsidRPr="009A33FD" w:rsidRDefault="00504E85" w:rsidP="00504E85">
      <w:pPr>
        <w:rPr>
          <w:lang w:val="nb-NO"/>
        </w:rPr>
      </w:pPr>
    </w:p>
    <w:p w14:paraId="3B02A058" w14:textId="77777777" w:rsidR="00504E85" w:rsidRDefault="00504E85" w:rsidP="00504E85">
      <w:r>
        <w:rPr>
          <w:b/>
          <w:bCs/>
        </w:rPr>
        <w:t xml:space="preserve">Distributed in advance of the meeting </w:t>
      </w:r>
      <w:r>
        <w:t>(to be uploaded to a dedicated SharePoint area to be set up by the Secretariat):</w:t>
      </w:r>
    </w:p>
    <w:p w14:paraId="6ECE1D71" w14:textId="77777777" w:rsidR="00504E85" w:rsidRDefault="00504E85" w:rsidP="00504E85">
      <w:pPr>
        <w:pStyle w:val="ListParagraph"/>
        <w:numPr>
          <w:ilvl w:val="0"/>
          <w:numId w:val="33"/>
        </w:numPr>
        <w:spacing w:after="160" w:line="259" w:lineRule="auto"/>
        <w:contextualSpacing/>
      </w:pPr>
      <w:r>
        <w:t xml:space="preserve">Outline </w:t>
      </w:r>
      <w:proofErr w:type="gramStart"/>
      <w:r>
        <w:t>agenda</w:t>
      </w:r>
      <w:proofErr w:type="gramEnd"/>
    </w:p>
    <w:p w14:paraId="744C7135" w14:textId="77777777" w:rsidR="00504E85" w:rsidRDefault="00504E85" w:rsidP="00504E85">
      <w:pPr>
        <w:pStyle w:val="ListParagraph"/>
        <w:numPr>
          <w:ilvl w:val="0"/>
          <w:numId w:val="33"/>
        </w:numPr>
        <w:spacing w:after="160" w:line="259" w:lineRule="auto"/>
        <w:contextualSpacing/>
      </w:pPr>
      <w:r>
        <w:t>Terms of Reference of the ICG</w:t>
      </w:r>
    </w:p>
    <w:p w14:paraId="339FF385" w14:textId="77777777" w:rsidR="00504E85" w:rsidRDefault="00504E85" w:rsidP="00504E85">
      <w:pPr>
        <w:pStyle w:val="ListParagraph"/>
        <w:numPr>
          <w:ilvl w:val="0"/>
          <w:numId w:val="33"/>
        </w:numPr>
        <w:spacing w:after="160" w:line="259" w:lineRule="auto"/>
        <w:contextualSpacing/>
      </w:pPr>
      <w:r>
        <w:t>PowerPoint slide on measurements of radioactivity in sediments in Norway, presented to RSC 2023 (paper referred to in the presentation will also be uploaded)</w:t>
      </w:r>
    </w:p>
    <w:p w14:paraId="1A4DF323" w14:textId="77777777" w:rsidR="00504E85" w:rsidRDefault="00504E85" w:rsidP="00504E85">
      <w:pPr>
        <w:pStyle w:val="ListParagraph"/>
        <w:numPr>
          <w:ilvl w:val="0"/>
          <w:numId w:val="33"/>
        </w:numPr>
        <w:spacing w:after="160" w:line="259" w:lineRule="auto"/>
        <w:contextualSpacing/>
      </w:pPr>
      <w:r w:rsidRPr="001A0A78">
        <w:t>Paper by Koppel et al,</w:t>
      </w:r>
      <w:r>
        <w:t xml:space="preserve"> ‘</w:t>
      </w:r>
      <w:r w:rsidRPr="001A0A78">
        <w:t>Threshold values for the pro</w:t>
      </w:r>
      <w:r>
        <w:t>tection of marine ecosystems from NORM in subsea oil and gas infrastructure’, JER (2023).</w:t>
      </w:r>
    </w:p>
    <w:p w14:paraId="3B753392" w14:textId="77777777" w:rsidR="00504E85" w:rsidRPr="001A0A78" w:rsidRDefault="00504E85" w:rsidP="00504E85">
      <w:pPr>
        <w:pStyle w:val="ListParagraph"/>
        <w:numPr>
          <w:ilvl w:val="0"/>
          <w:numId w:val="33"/>
        </w:numPr>
        <w:spacing w:after="160" w:line="259" w:lineRule="auto"/>
        <w:contextualSpacing/>
      </w:pPr>
      <w:proofErr w:type="gramStart"/>
      <w:r>
        <w:t>RSC(</w:t>
      </w:r>
      <w:proofErr w:type="gramEnd"/>
      <w:r>
        <w:t>2) 19/8/01 – note from OIC to RSC on the application of BAT for discharges of NORM to the marine environment.</w:t>
      </w:r>
    </w:p>
    <w:p w14:paraId="1A48482D" w14:textId="77777777" w:rsidR="00504E85" w:rsidRDefault="00504E85" w:rsidP="00504E85">
      <w:pPr>
        <w:rPr>
          <w:b/>
          <w:bCs/>
        </w:rPr>
      </w:pPr>
      <w:r>
        <w:rPr>
          <w:b/>
          <w:bCs/>
        </w:rPr>
        <w:t>Key points</w:t>
      </w:r>
    </w:p>
    <w:p w14:paraId="62059B8C" w14:textId="77777777" w:rsidR="00504E85" w:rsidRPr="006D5F27" w:rsidRDefault="00504E85" w:rsidP="00504E85">
      <w:pPr>
        <w:pStyle w:val="ListParagraph"/>
        <w:numPr>
          <w:ilvl w:val="0"/>
          <w:numId w:val="32"/>
        </w:numPr>
        <w:spacing w:after="160" w:line="259" w:lineRule="auto"/>
        <w:contextualSpacing/>
        <w:rPr>
          <w:b/>
          <w:bCs/>
        </w:rPr>
      </w:pPr>
      <w:r>
        <w:t xml:space="preserve">The group was originally established in 2020 to aid communications between the committees between meeting cycles, following the extended timescales needed to prepare, respond, and report on previous queries, largely due to the mismatch of committee meeting schedules. However, Covid then intervened, and this was the first meeting of the group. </w:t>
      </w:r>
    </w:p>
    <w:p w14:paraId="0C2D225A" w14:textId="77777777" w:rsidR="00504E85" w:rsidRPr="00842AA9" w:rsidRDefault="00504E85" w:rsidP="00504E85">
      <w:pPr>
        <w:pStyle w:val="ListParagraph"/>
        <w:rPr>
          <w:b/>
          <w:bCs/>
        </w:rPr>
      </w:pPr>
    </w:p>
    <w:p w14:paraId="3A8B9E07" w14:textId="77777777" w:rsidR="00504E85" w:rsidRPr="0039092D" w:rsidRDefault="00504E85" w:rsidP="00504E85">
      <w:pPr>
        <w:pStyle w:val="ListParagraph"/>
        <w:numPr>
          <w:ilvl w:val="0"/>
          <w:numId w:val="32"/>
        </w:numPr>
        <w:spacing w:after="160" w:line="259" w:lineRule="auto"/>
        <w:contextualSpacing/>
        <w:rPr>
          <w:b/>
          <w:bCs/>
        </w:rPr>
      </w:pPr>
      <w:r>
        <w:t xml:space="preserve">Application of BAT: </w:t>
      </w:r>
    </w:p>
    <w:p w14:paraId="193A4963" w14:textId="77777777" w:rsidR="00504E85" w:rsidRPr="00CB2DB5" w:rsidRDefault="00504E85" w:rsidP="00504E85">
      <w:pPr>
        <w:pStyle w:val="ListParagraph"/>
        <w:numPr>
          <w:ilvl w:val="1"/>
          <w:numId w:val="32"/>
        </w:numPr>
        <w:spacing w:after="160" w:line="259" w:lineRule="auto"/>
        <w:contextualSpacing/>
        <w:rPr>
          <w:b/>
          <w:bCs/>
        </w:rPr>
      </w:pPr>
      <w:r>
        <w:t xml:space="preserve">In accordance with </w:t>
      </w:r>
      <w:r w:rsidRPr="00BD30A0">
        <w:t>OSPAR Agreement: 2018-01</w:t>
      </w:r>
      <w:r>
        <w:t>, RSC regularly submits and reviews information about the a</w:t>
      </w:r>
      <w:r w:rsidRPr="00BD30A0">
        <w:t xml:space="preserve">ssessment </w:t>
      </w:r>
      <w:r>
        <w:t>and a</w:t>
      </w:r>
      <w:r w:rsidRPr="00BD30A0">
        <w:t xml:space="preserve">pplication of BAT and BEP in </w:t>
      </w:r>
      <w:r>
        <w:t>n</w:t>
      </w:r>
      <w:r w:rsidRPr="00BD30A0">
        <w:t xml:space="preserve">uclear </w:t>
      </w:r>
      <w:r>
        <w:t>f</w:t>
      </w:r>
      <w:r w:rsidRPr="00BD30A0">
        <w:t>acilities</w:t>
      </w:r>
      <w:r>
        <w:t>. The question has been raised about whether BAT and BEP are also applied to limit radioactive discharges from other industries, notably oil and gas extraction and production. This led to earlier communications between the committees and the preparation and completion of a questionnaire. The results were reported in to RSC (</w:t>
      </w:r>
      <w:proofErr w:type="gramStart"/>
      <w:r w:rsidRPr="00B15908">
        <w:t>RSC(</w:t>
      </w:r>
      <w:proofErr w:type="gramEnd"/>
      <w:r w:rsidRPr="00B15908">
        <w:t>2) 19/8/01</w:t>
      </w:r>
      <w:r>
        <w:t xml:space="preserve">). </w:t>
      </w:r>
    </w:p>
    <w:p w14:paraId="6C1E2272" w14:textId="77777777" w:rsidR="00504E85" w:rsidRPr="00165BCA" w:rsidRDefault="00504E85" w:rsidP="00504E85">
      <w:pPr>
        <w:pStyle w:val="ListParagraph"/>
        <w:numPr>
          <w:ilvl w:val="1"/>
          <w:numId w:val="32"/>
        </w:numPr>
        <w:spacing w:after="160" w:line="259" w:lineRule="auto"/>
        <w:contextualSpacing/>
        <w:rPr>
          <w:b/>
          <w:bCs/>
        </w:rPr>
      </w:pPr>
      <w:r w:rsidRPr="00165BCA">
        <w:rPr>
          <w:b/>
          <w:bCs/>
        </w:rPr>
        <w:t xml:space="preserve">It was agreed that the OSPAR Secretariat would redistribute </w:t>
      </w:r>
      <w:proofErr w:type="gramStart"/>
      <w:r w:rsidRPr="00165BCA">
        <w:rPr>
          <w:b/>
          <w:bCs/>
        </w:rPr>
        <w:t>RSC(</w:t>
      </w:r>
      <w:proofErr w:type="gramEnd"/>
      <w:r w:rsidRPr="00165BCA">
        <w:rPr>
          <w:b/>
          <w:bCs/>
        </w:rPr>
        <w:t>2) 19/8/01 to the delegations of OIC who completed the questionnaire (</w:t>
      </w:r>
      <w:r>
        <w:rPr>
          <w:b/>
          <w:bCs/>
        </w:rPr>
        <w:t xml:space="preserve">OIC EAP members from </w:t>
      </w:r>
      <w:r w:rsidRPr="00165BCA">
        <w:rPr>
          <w:b/>
          <w:bCs/>
        </w:rPr>
        <w:t xml:space="preserve">Denmark, Germany, Ireland, Netherlands, Norway and UK) with a request to review and, if necessary, update the information before 1 December 2023. </w:t>
      </w:r>
    </w:p>
    <w:p w14:paraId="5B1C5431" w14:textId="77777777" w:rsidR="00504E85" w:rsidRPr="00F3083F" w:rsidRDefault="00504E85" w:rsidP="00504E85">
      <w:pPr>
        <w:pStyle w:val="ListParagraph"/>
        <w:numPr>
          <w:ilvl w:val="1"/>
          <w:numId w:val="32"/>
        </w:numPr>
        <w:spacing w:after="160" w:line="259" w:lineRule="auto"/>
        <w:contextualSpacing/>
        <w:rPr>
          <w:b/>
          <w:bCs/>
        </w:rPr>
      </w:pPr>
      <w:r>
        <w:lastRenderedPageBreak/>
        <w:t xml:space="preserve">The updated questionnaire responses will be reviewed at the next meeting to determine whether it could be concluded that, on this basis, BAT/BEP could also </w:t>
      </w:r>
      <w:proofErr w:type="gramStart"/>
      <w:r>
        <w:t>be considered to be</w:t>
      </w:r>
      <w:proofErr w:type="gramEnd"/>
      <w:r>
        <w:t xml:space="preserve"> applied to radioactive discharges or whether additional reporting would be appropriate. </w:t>
      </w:r>
    </w:p>
    <w:p w14:paraId="68D6C17A" w14:textId="77777777" w:rsidR="00504E85" w:rsidRPr="004A117A" w:rsidRDefault="00504E85" w:rsidP="00504E85">
      <w:pPr>
        <w:pStyle w:val="ListParagraph"/>
        <w:numPr>
          <w:ilvl w:val="1"/>
          <w:numId w:val="32"/>
        </w:numPr>
        <w:spacing w:after="160" w:line="259" w:lineRule="auto"/>
        <w:contextualSpacing/>
        <w:rPr>
          <w:b/>
          <w:bCs/>
        </w:rPr>
      </w:pPr>
      <w:r>
        <w:t xml:space="preserve">Norway mentioned a study on waste streams containing hazardous substances from offshore oil and gas installations that could have synergies with the work of the ICG. </w:t>
      </w:r>
      <w:r w:rsidRPr="00F3083F">
        <w:rPr>
          <w:b/>
          <w:bCs/>
        </w:rPr>
        <w:t>It was agreed that Norway will share the outcomes if relevant to the group.</w:t>
      </w:r>
    </w:p>
    <w:p w14:paraId="11C951D2" w14:textId="77777777" w:rsidR="00504E85" w:rsidRDefault="00504E85" w:rsidP="00504E85"/>
    <w:p w14:paraId="7354995D" w14:textId="77777777" w:rsidR="00504E85" w:rsidRDefault="00504E85" w:rsidP="00504E85">
      <w:pPr>
        <w:pStyle w:val="ListParagraph"/>
        <w:numPr>
          <w:ilvl w:val="0"/>
          <w:numId w:val="32"/>
        </w:numPr>
        <w:spacing w:after="160" w:line="259" w:lineRule="auto"/>
        <w:contextualSpacing/>
      </w:pPr>
      <w:r>
        <w:t>Measurements of radioactivity in sediments</w:t>
      </w:r>
    </w:p>
    <w:p w14:paraId="0F8C67D8" w14:textId="77777777" w:rsidR="00504E85" w:rsidRDefault="00504E85" w:rsidP="00504E85">
      <w:pPr>
        <w:pStyle w:val="ListParagraph"/>
        <w:numPr>
          <w:ilvl w:val="1"/>
          <w:numId w:val="32"/>
        </w:numPr>
        <w:spacing w:after="160" w:line="259" w:lineRule="auto"/>
        <w:contextualSpacing/>
      </w:pPr>
      <w:r>
        <w:t xml:space="preserve">The presentation materials from RSC triggered a discussion of the extent to which environmental materials, and sediments, were routinely measured. </w:t>
      </w:r>
    </w:p>
    <w:p w14:paraId="1878820B" w14:textId="77777777" w:rsidR="00504E85" w:rsidRDefault="00504E85" w:rsidP="00504E85">
      <w:pPr>
        <w:pStyle w:val="ListParagraph"/>
        <w:numPr>
          <w:ilvl w:val="1"/>
          <w:numId w:val="32"/>
        </w:numPr>
        <w:spacing w:after="160" w:line="259" w:lineRule="auto"/>
        <w:contextualSpacing/>
      </w:pPr>
      <w:r>
        <w:t>RSC routinely reviews data on discharges and on measurements in seawater and other environmental materials, but not sediments. Kins Leonard had reviewed data on sediments for RSC (</w:t>
      </w:r>
      <w:r w:rsidRPr="004E7187">
        <w:rPr>
          <w:b/>
          <w:bCs/>
        </w:rPr>
        <w:t>Alastair agreed to track down the paper and presentation and upload to SharePoint site</w:t>
      </w:r>
      <w:r>
        <w:t xml:space="preserve">). </w:t>
      </w:r>
    </w:p>
    <w:p w14:paraId="622198CA" w14:textId="77777777" w:rsidR="00504E85" w:rsidRDefault="00504E85" w:rsidP="00504E85">
      <w:pPr>
        <w:pStyle w:val="ListParagraph"/>
        <w:numPr>
          <w:ilvl w:val="1"/>
          <w:numId w:val="32"/>
        </w:numPr>
        <w:spacing w:after="160" w:line="259" w:lineRule="auto"/>
        <w:contextualSpacing/>
      </w:pPr>
      <w:r>
        <w:t xml:space="preserve">OIC tends to focus on reporting and reviewing effluent rather than environmental monitoring data. However, it was agreed that it would be useful to know more about whether and what environmental monitoring data was routinely collected by individual OIC member countries. </w:t>
      </w:r>
      <w:r w:rsidRPr="0057077E">
        <w:rPr>
          <w:b/>
          <w:bCs/>
        </w:rPr>
        <w:t>Attendees agreed to investigate and provide summary information before 1 December 2023.</w:t>
      </w:r>
      <w:r>
        <w:t xml:space="preserve"> </w:t>
      </w:r>
    </w:p>
    <w:p w14:paraId="3DEF7172" w14:textId="77777777" w:rsidR="00504E85" w:rsidRDefault="00504E85" w:rsidP="00504E85">
      <w:pPr>
        <w:pStyle w:val="ListParagraph"/>
        <w:ind w:left="1440"/>
      </w:pPr>
    </w:p>
    <w:p w14:paraId="25E00A1E" w14:textId="77777777" w:rsidR="00504E85" w:rsidRDefault="00504E85" w:rsidP="00504E85">
      <w:pPr>
        <w:pStyle w:val="ListParagraph"/>
        <w:numPr>
          <w:ilvl w:val="0"/>
          <w:numId w:val="32"/>
        </w:numPr>
        <w:spacing w:after="160" w:line="259" w:lineRule="auto"/>
        <w:contextualSpacing/>
      </w:pPr>
      <w:r>
        <w:t xml:space="preserve">Assessments of the potential environmental impact of (radioactive) discharges and residues from oil and gas platforms </w:t>
      </w:r>
    </w:p>
    <w:p w14:paraId="1EF0E35D" w14:textId="77777777" w:rsidR="00504E85" w:rsidRPr="003F0874" w:rsidRDefault="00504E85" w:rsidP="00504E85">
      <w:pPr>
        <w:pStyle w:val="ListParagraph"/>
        <w:numPr>
          <w:ilvl w:val="1"/>
          <w:numId w:val="32"/>
        </w:numPr>
        <w:spacing w:after="160" w:line="259" w:lineRule="auto"/>
        <w:contextualSpacing/>
      </w:pPr>
      <w:r w:rsidRPr="003F0874">
        <w:t xml:space="preserve">RSC </w:t>
      </w:r>
      <w:r>
        <w:t xml:space="preserve">performed screening assessments of the impact discharges of NORM from oil and gas installations as part of input to the recent thematic and QSR assessments.  </w:t>
      </w:r>
      <w:r w:rsidRPr="00355DA2">
        <w:rPr>
          <w:b/>
          <w:bCs/>
        </w:rPr>
        <w:t>It was agreed that key features of this work would be presented at the next</w:t>
      </w:r>
      <w:r>
        <w:rPr>
          <w:b/>
          <w:bCs/>
        </w:rPr>
        <w:t xml:space="preserve"> OIC</w:t>
      </w:r>
      <w:r w:rsidRPr="00355DA2">
        <w:rPr>
          <w:b/>
          <w:bCs/>
        </w:rPr>
        <w:t xml:space="preserve"> meeting.</w:t>
      </w:r>
      <w:r>
        <w:t xml:space="preserve"> </w:t>
      </w:r>
    </w:p>
    <w:p w14:paraId="1A4F1EAF" w14:textId="77777777" w:rsidR="00504E85" w:rsidRDefault="00504E85" w:rsidP="00504E85">
      <w:pPr>
        <w:pStyle w:val="ListParagraph"/>
        <w:numPr>
          <w:ilvl w:val="1"/>
          <w:numId w:val="32"/>
        </w:numPr>
        <w:spacing w:after="160" w:line="259" w:lineRule="auto"/>
        <w:contextualSpacing/>
        <w:rPr>
          <w:b/>
          <w:bCs/>
        </w:rPr>
      </w:pPr>
      <w:r>
        <w:t xml:space="preserve">An example of a paper from researchers in Australia was distributed. The purpose of this work is to provide assessments of environmental impact as an input to decisions about whether pipework (and possibly other infrastructure) can remain in place. It was noted that </w:t>
      </w:r>
      <w:r w:rsidRPr="001206AB">
        <w:t>OSPAR Decision 98/3</w:t>
      </w:r>
      <w:r>
        <w:t xml:space="preserve">, </w:t>
      </w:r>
      <w:r w:rsidRPr="00BA49F1">
        <w:t>on the Disposal of Disused Offshore Installations</w:t>
      </w:r>
      <w:r>
        <w:t xml:space="preserve">, did not cover pipework and that the Norwegian Environment Agency was undertaking related work. </w:t>
      </w:r>
      <w:r w:rsidRPr="00480A99">
        <w:rPr>
          <w:b/>
          <w:bCs/>
        </w:rPr>
        <w:t xml:space="preserve">It was agreed that work this subject would be of continuing interest and updates would be welcome at future meetings. </w:t>
      </w:r>
    </w:p>
    <w:p w14:paraId="6858E661" w14:textId="77777777" w:rsidR="00504E85" w:rsidRDefault="00504E85" w:rsidP="00504E85">
      <w:pPr>
        <w:pStyle w:val="ListParagraph"/>
        <w:ind w:left="1440"/>
        <w:rPr>
          <w:b/>
          <w:bCs/>
        </w:rPr>
      </w:pPr>
    </w:p>
    <w:p w14:paraId="358B0A08" w14:textId="77777777" w:rsidR="00504E85" w:rsidRDefault="00504E85" w:rsidP="00504E85">
      <w:pPr>
        <w:pStyle w:val="ListParagraph"/>
        <w:numPr>
          <w:ilvl w:val="0"/>
          <w:numId w:val="32"/>
        </w:numPr>
        <w:spacing w:after="160" w:line="259" w:lineRule="auto"/>
        <w:contextualSpacing/>
        <w:rPr>
          <w:b/>
          <w:bCs/>
        </w:rPr>
      </w:pPr>
      <w:r>
        <w:rPr>
          <w:b/>
          <w:bCs/>
        </w:rPr>
        <w:t>It was agreed that the Secretariat will make available a SharePoint site for the ICG.</w:t>
      </w:r>
    </w:p>
    <w:p w14:paraId="320C92E0" w14:textId="77777777" w:rsidR="00504E85" w:rsidRDefault="00504E85" w:rsidP="00504E85">
      <w:pPr>
        <w:pStyle w:val="ListParagraph"/>
        <w:numPr>
          <w:ilvl w:val="0"/>
          <w:numId w:val="32"/>
        </w:numPr>
        <w:spacing w:after="160" w:line="259" w:lineRule="auto"/>
        <w:contextualSpacing/>
        <w:rPr>
          <w:b/>
          <w:bCs/>
        </w:rPr>
      </w:pPr>
      <w:r>
        <w:rPr>
          <w:b/>
          <w:bCs/>
        </w:rPr>
        <w:t>Next meeting: first half of December 2023 – Secretariat will send doodle poll.</w:t>
      </w:r>
    </w:p>
    <w:p w14:paraId="77B0C82A" w14:textId="77777777" w:rsidR="00504E85" w:rsidRDefault="00504E85" w:rsidP="000072FC">
      <w:pPr>
        <w:pStyle w:val="Heading1"/>
        <w:rPr>
          <w:sz w:val="22"/>
          <w:szCs w:val="22"/>
        </w:rPr>
        <w:sectPr w:rsidR="00504E85" w:rsidSect="00635809">
          <w:headerReference w:type="default" r:id="rId15"/>
          <w:pgSz w:w="11906" w:h="16838"/>
          <w:pgMar w:top="1440" w:right="1440" w:bottom="1440" w:left="1440" w:header="708" w:footer="708" w:gutter="0"/>
          <w:cols w:space="708"/>
          <w:docGrid w:linePitch="360"/>
        </w:sectPr>
      </w:pPr>
    </w:p>
    <w:p w14:paraId="49B1FC71" w14:textId="77777777" w:rsidR="00504E85" w:rsidRDefault="00504E85" w:rsidP="00504E85">
      <w:pPr>
        <w:rPr>
          <w:rFonts w:asciiTheme="minorHAnsi" w:hAnsiTheme="minorHAnsi"/>
          <w:b/>
          <w:bCs/>
        </w:rPr>
      </w:pPr>
      <w:r>
        <w:rPr>
          <w:b/>
          <w:bCs/>
        </w:rPr>
        <w:lastRenderedPageBreak/>
        <w:t>Meeting of ICG on Cooperation between the OSPAR Radioactive Substances Committee (RSC) and the Offshore Industry Committee (ICG-RSC/OIC), 6 December 2023, by Teams</w:t>
      </w:r>
    </w:p>
    <w:p w14:paraId="4C2E6872" w14:textId="77777777" w:rsidR="00504E85" w:rsidRDefault="00504E85" w:rsidP="00504E85">
      <w:pPr>
        <w:rPr>
          <w:b/>
          <w:bCs/>
        </w:rPr>
      </w:pPr>
      <w:r>
        <w:rPr>
          <w:b/>
          <w:bCs/>
        </w:rPr>
        <w:t xml:space="preserve">Present: </w:t>
      </w:r>
    </w:p>
    <w:tbl>
      <w:tblPr>
        <w:tblStyle w:val="TableGrid"/>
        <w:tblW w:w="0" w:type="auto"/>
        <w:tblLook w:val="04A0" w:firstRow="1" w:lastRow="0" w:firstColumn="1" w:lastColumn="0" w:noHBand="0" w:noVBand="1"/>
      </w:tblPr>
      <w:tblGrid>
        <w:gridCol w:w="4508"/>
        <w:gridCol w:w="4508"/>
      </w:tblGrid>
      <w:tr w:rsidR="00504E85" w14:paraId="0A20C8FB" w14:textId="77777777" w:rsidTr="00504E85">
        <w:tc>
          <w:tcPr>
            <w:tcW w:w="4531" w:type="dxa"/>
            <w:tcBorders>
              <w:top w:val="single" w:sz="4" w:space="0" w:color="auto"/>
              <w:left w:val="single" w:sz="4" w:space="0" w:color="auto"/>
              <w:bottom w:val="single" w:sz="4" w:space="0" w:color="auto"/>
              <w:right w:val="single" w:sz="4" w:space="0" w:color="auto"/>
            </w:tcBorders>
            <w:hideMark/>
          </w:tcPr>
          <w:p w14:paraId="2B69BEBF" w14:textId="77777777" w:rsidR="00504E85" w:rsidRDefault="00504E85">
            <w:pPr>
              <w:spacing w:after="0"/>
              <w:rPr>
                <w:b/>
                <w:bCs/>
              </w:rPr>
            </w:pPr>
            <w:r>
              <w:rPr>
                <w:b/>
                <w:bCs/>
              </w:rPr>
              <w:t>RSC</w:t>
            </w:r>
          </w:p>
        </w:tc>
        <w:tc>
          <w:tcPr>
            <w:tcW w:w="4531" w:type="dxa"/>
            <w:tcBorders>
              <w:top w:val="single" w:sz="4" w:space="0" w:color="auto"/>
              <w:left w:val="single" w:sz="4" w:space="0" w:color="auto"/>
              <w:bottom w:val="single" w:sz="4" w:space="0" w:color="auto"/>
              <w:right w:val="single" w:sz="4" w:space="0" w:color="auto"/>
            </w:tcBorders>
            <w:hideMark/>
          </w:tcPr>
          <w:p w14:paraId="12C77D5B" w14:textId="77777777" w:rsidR="00504E85" w:rsidRDefault="00504E85">
            <w:pPr>
              <w:spacing w:after="0"/>
              <w:rPr>
                <w:b/>
                <w:bCs/>
              </w:rPr>
            </w:pPr>
            <w:r>
              <w:rPr>
                <w:b/>
                <w:bCs/>
              </w:rPr>
              <w:t>OIC</w:t>
            </w:r>
          </w:p>
        </w:tc>
      </w:tr>
      <w:tr w:rsidR="00504E85" w:rsidRPr="001A5D42" w14:paraId="07EE7AD4" w14:textId="77777777" w:rsidTr="00504E85">
        <w:tc>
          <w:tcPr>
            <w:tcW w:w="4531" w:type="dxa"/>
            <w:tcBorders>
              <w:top w:val="single" w:sz="4" w:space="0" w:color="auto"/>
              <w:left w:val="single" w:sz="4" w:space="0" w:color="auto"/>
              <w:bottom w:val="single" w:sz="4" w:space="0" w:color="auto"/>
              <w:right w:val="single" w:sz="4" w:space="0" w:color="auto"/>
            </w:tcBorders>
            <w:hideMark/>
          </w:tcPr>
          <w:p w14:paraId="26CAEC26" w14:textId="77777777" w:rsidR="00504E85" w:rsidRDefault="00504E85">
            <w:pPr>
              <w:spacing w:after="0"/>
              <w:rPr>
                <w:lang w:val="es-ES"/>
              </w:rPr>
            </w:pPr>
            <w:r>
              <w:rPr>
                <w:lang w:val="es-ES"/>
              </w:rPr>
              <w:t>Carol Robinson (DSA, Norway), Convenor</w:t>
            </w:r>
          </w:p>
        </w:tc>
        <w:tc>
          <w:tcPr>
            <w:tcW w:w="4531" w:type="dxa"/>
            <w:tcBorders>
              <w:top w:val="single" w:sz="4" w:space="0" w:color="auto"/>
              <w:left w:val="single" w:sz="4" w:space="0" w:color="auto"/>
              <w:bottom w:val="single" w:sz="4" w:space="0" w:color="auto"/>
              <w:right w:val="single" w:sz="4" w:space="0" w:color="auto"/>
            </w:tcBorders>
            <w:hideMark/>
          </w:tcPr>
          <w:p w14:paraId="51D232AA" w14:textId="77777777" w:rsidR="00504E85" w:rsidRDefault="00504E85">
            <w:pPr>
              <w:spacing w:after="0"/>
              <w:rPr>
                <w:lang w:val="nb-NO"/>
              </w:rPr>
            </w:pPr>
            <w:r>
              <w:rPr>
                <w:lang w:val="nb-NO"/>
              </w:rPr>
              <w:t>Saravanan Marappan (IEG-OPRED, UK)</w:t>
            </w:r>
          </w:p>
        </w:tc>
      </w:tr>
      <w:tr w:rsidR="00504E85" w14:paraId="0708A017" w14:textId="77777777" w:rsidTr="00504E85">
        <w:tc>
          <w:tcPr>
            <w:tcW w:w="4531" w:type="dxa"/>
            <w:tcBorders>
              <w:top w:val="single" w:sz="4" w:space="0" w:color="auto"/>
              <w:left w:val="single" w:sz="4" w:space="0" w:color="auto"/>
              <w:bottom w:val="single" w:sz="4" w:space="0" w:color="auto"/>
              <w:right w:val="single" w:sz="4" w:space="0" w:color="auto"/>
            </w:tcBorders>
            <w:hideMark/>
          </w:tcPr>
          <w:p w14:paraId="62EACD0A" w14:textId="77777777" w:rsidR="00504E85" w:rsidRDefault="00504E85">
            <w:pPr>
              <w:spacing w:after="0"/>
              <w:rPr>
                <w:lang w:val="en-US"/>
              </w:rPr>
            </w:pPr>
            <w:r>
              <w:rPr>
                <w:lang w:val="es-ES"/>
              </w:rPr>
              <w:t>Elin Ohlin (DSA, Norway),</w:t>
            </w:r>
          </w:p>
        </w:tc>
        <w:tc>
          <w:tcPr>
            <w:tcW w:w="4531" w:type="dxa"/>
            <w:tcBorders>
              <w:top w:val="single" w:sz="4" w:space="0" w:color="auto"/>
              <w:left w:val="single" w:sz="4" w:space="0" w:color="auto"/>
              <w:bottom w:val="single" w:sz="4" w:space="0" w:color="auto"/>
              <w:right w:val="single" w:sz="4" w:space="0" w:color="auto"/>
            </w:tcBorders>
            <w:hideMark/>
          </w:tcPr>
          <w:p w14:paraId="64C8D10C" w14:textId="77777777" w:rsidR="00504E85" w:rsidRDefault="00504E85">
            <w:pPr>
              <w:spacing w:after="0"/>
            </w:pPr>
            <w:r>
              <w:t>Astrid Jevne Maland (Norwegian Environment Agency, Norway)</w:t>
            </w:r>
          </w:p>
        </w:tc>
      </w:tr>
      <w:tr w:rsidR="00504E85" w14:paraId="1AA6D68D" w14:textId="77777777" w:rsidTr="00504E85">
        <w:tc>
          <w:tcPr>
            <w:tcW w:w="4531" w:type="dxa"/>
            <w:tcBorders>
              <w:top w:val="single" w:sz="4" w:space="0" w:color="auto"/>
              <w:left w:val="single" w:sz="4" w:space="0" w:color="auto"/>
              <w:bottom w:val="single" w:sz="4" w:space="0" w:color="auto"/>
              <w:right w:val="single" w:sz="4" w:space="0" w:color="auto"/>
            </w:tcBorders>
            <w:hideMark/>
          </w:tcPr>
          <w:p w14:paraId="70F246F4" w14:textId="77777777" w:rsidR="00504E85" w:rsidRDefault="00504E85">
            <w:pPr>
              <w:spacing w:after="0"/>
            </w:pPr>
            <w:r>
              <w:t>Adam Stackhouse (Environment Agency, UK)</w:t>
            </w:r>
          </w:p>
        </w:tc>
        <w:tc>
          <w:tcPr>
            <w:tcW w:w="4531" w:type="dxa"/>
            <w:tcBorders>
              <w:top w:val="single" w:sz="4" w:space="0" w:color="auto"/>
              <w:left w:val="single" w:sz="4" w:space="0" w:color="auto"/>
              <w:bottom w:val="single" w:sz="4" w:space="0" w:color="auto"/>
              <w:right w:val="single" w:sz="4" w:space="0" w:color="auto"/>
            </w:tcBorders>
            <w:hideMark/>
          </w:tcPr>
          <w:p w14:paraId="1998EC1D" w14:textId="77777777" w:rsidR="00504E85" w:rsidRDefault="00504E85">
            <w:pPr>
              <w:spacing w:after="0"/>
            </w:pPr>
            <w:r>
              <w:t>Stefan Hendrikse (SodM, NL)</w:t>
            </w:r>
          </w:p>
        </w:tc>
      </w:tr>
      <w:tr w:rsidR="00504E85" w14:paraId="25FF42FF" w14:textId="77777777" w:rsidTr="00504E85">
        <w:tc>
          <w:tcPr>
            <w:tcW w:w="4531" w:type="dxa"/>
            <w:tcBorders>
              <w:top w:val="single" w:sz="4" w:space="0" w:color="auto"/>
              <w:left w:val="single" w:sz="4" w:space="0" w:color="auto"/>
              <w:bottom w:val="single" w:sz="4" w:space="0" w:color="auto"/>
              <w:right w:val="single" w:sz="4" w:space="0" w:color="auto"/>
            </w:tcBorders>
            <w:hideMark/>
          </w:tcPr>
          <w:p w14:paraId="0D8193AD" w14:textId="77777777" w:rsidR="00504E85" w:rsidRDefault="00504E85">
            <w:pPr>
              <w:spacing w:after="0"/>
            </w:pPr>
            <w:r>
              <w:t>Alastair Dewar (Cefas, UK)</w:t>
            </w:r>
          </w:p>
        </w:tc>
        <w:tc>
          <w:tcPr>
            <w:tcW w:w="4531" w:type="dxa"/>
            <w:tcBorders>
              <w:top w:val="single" w:sz="4" w:space="0" w:color="auto"/>
              <w:left w:val="single" w:sz="4" w:space="0" w:color="auto"/>
              <w:bottom w:val="single" w:sz="4" w:space="0" w:color="auto"/>
              <w:right w:val="single" w:sz="4" w:space="0" w:color="auto"/>
            </w:tcBorders>
          </w:tcPr>
          <w:p w14:paraId="3F0B0D05" w14:textId="77777777" w:rsidR="00504E85" w:rsidRDefault="00504E85">
            <w:pPr>
              <w:spacing w:after="0"/>
            </w:pPr>
          </w:p>
        </w:tc>
      </w:tr>
      <w:tr w:rsidR="00504E85" w:rsidRPr="001A5D42" w14:paraId="172E07A2" w14:textId="77777777" w:rsidTr="00504E85">
        <w:tc>
          <w:tcPr>
            <w:tcW w:w="9062" w:type="dxa"/>
            <w:gridSpan w:val="2"/>
            <w:tcBorders>
              <w:top w:val="single" w:sz="4" w:space="0" w:color="auto"/>
              <w:left w:val="single" w:sz="4" w:space="0" w:color="auto"/>
              <w:bottom w:val="single" w:sz="4" w:space="0" w:color="auto"/>
              <w:right w:val="single" w:sz="4" w:space="0" w:color="auto"/>
            </w:tcBorders>
            <w:hideMark/>
          </w:tcPr>
          <w:p w14:paraId="4CBA03BB" w14:textId="77777777" w:rsidR="00504E85" w:rsidRDefault="00504E85">
            <w:pPr>
              <w:spacing w:after="0"/>
              <w:rPr>
                <w:lang w:val="nb-NO"/>
              </w:rPr>
            </w:pPr>
            <w:r>
              <w:rPr>
                <w:lang w:val="nb-NO"/>
              </w:rPr>
              <w:t>Laura de la Torre (OSPAR Secretariat)</w:t>
            </w:r>
          </w:p>
        </w:tc>
      </w:tr>
    </w:tbl>
    <w:p w14:paraId="5BE79E80" w14:textId="77777777" w:rsidR="00504E85" w:rsidRDefault="00504E85" w:rsidP="00504E85">
      <w:pPr>
        <w:rPr>
          <w:rFonts w:asciiTheme="minorHAnsi" w:hAnsiTheme="minorHAnsi" w:cstheme="minorBidi"/>
          <w:szCs w:val="22"/>
          <w:lang w:val="nb-NO" w:eastAsia="en-US"/>
        </w:rPr>
      </w:pPr>
    </w:p>
    <w:p w14:paraId="5FB88DBB" w14:textId="77777777" w:rsidR="00504E85" w:rsidRDefault="00504E85" w:rsidP="00504E85">
      <w:pPr>
        <w:rPr>
          <w:b/>
          <w:bCs/>
          <w:lang w:val="en-US"/>
        </w:rPr>
      </w:pPr>
      <w:r>
        <w:rPr>
          <w:b/>
          <w:bCs/>
        </w:rPr>
        <w:t>Key points</w:t>
      </w:r>
    </w:p>
    <w:p w14:paraId="46223B17" w14:textId="77777777" w:rsidR="00504E85" w:rsidRDefault="00504E85" w:rsidP="00504E85">
      <w:pPr>
        <w:pStyle w:val="ListParagraph"/>
        <w:numPr>
          <w:ilvl w:val="0"/>
          <w:numId w:val="34"/>
        </w:numPr>
        <w:spacing w:after="160" w:line="256" w:lineRule="auto"/>
        <w:contextualSpacing/>
        <w:rPr>
          <w:b/>
          <w:bCs/>
        </w:rPr>
      </w:pPr>
      <w:r>
        <w:t>This meeting followed the discussions initiated at ICG-OIC-</w:t>
      </w:r>
      <w:proofErr w:type="gramStart"/>
      <w:r>
        <w:t>RSC(</w:t>
      </w:r>
      <w:proofErr w:type="gramEnd"/>
      <w:r>
        <w:t>1) 2023.</w:t>
      </w:r>
    </w:p>
    <w:p w14:paraId="2A41BA5F" w14:textId="77777777" w:rsidR="00504E85" w:rsidRDefault="00504E85" w:rsidP="00504E85">
      <w:pPr>
        <w:pStyle w:val="ListParagraph"/>
        <w:rPr>
          <w:b/>
          <w:bCs/>
        </w:rPr>
      </w:pPr>
    </w:p>
    <w:p w14:paraId="3697A042" w14:textId="77777777" w:rsidR="00504E85" w:rsidRDefault="00504E85" w:rsidP="00504E85">
      <w:pPr>
        <w:pStyle w:val="ListParagraph"/>
        <w:numPr>
          <w:ilvl w:val="0"/>
          <w:numId w:val="34"/>
        </w:numPr>
        <w:spacing w:before="240" w:line="256" w:lineRule="auto"/>
        <w:ind w:left="714" w:hanging="357"/>
        <w:contextualSpacing/>
        <w:rPr>
          <w:b/>
          <w:bCs/>
        </w:rPr>
      </w:pPr>
      <w:r>
        <w:t xml:space="preserve">Application of BAT: </w:t>
      </w:r>
    </w:p>
    <w:p w14:paraId="71EBE455" w14:textId="77777777" w:rsidR="00504E85" w:rsidRDefault="00504E85" w:rsidP="00504E85">
      <w:pPr>
        <w:pStyle w:val="ListParagraph"/>
        <w:numPr>
          <w:ilvl w:val="1"/>
          <w:numId w:val="34"/>
        </w:numPr>
        <w:spacing w:after="160" w:line="256" w:lineRule="auto"/>
        <w:contextualSpacing/>
        <w:jc w:val="both"/>
        <w:rPr>
          <w:b/>
          <w:bCs/>
        </w:rPr>
      </w:pPr>
      <w:r>
        <w:t>All OIC EAP members have responded regarding the update of the questionnaire on the application of BAT on the offshore oil and gas industry: only Germany and the Netherlands had changes to the information reported in 2019 (</w:t>
      </w:r>
      <w:proofErr w:type="gramStart"/>
      <w:r>
        <w:t>RSC(</w:t>
      </w:r>
      <w:proofErr w:type="gramEnd"/>
      <w:r>
        <w:t>2) 19/8/01). The updated version is saved in SharePoint.</w:t>
      </w:r>
    </w:p>
    <w:p w14:paraId="01A3815A" w14:textId="77777777" w:rsidR="00504E85" w:rsidRDefault="00504E85" w:rsidP="00504E85">
      <w:pPr>
        <w:pStyle w:val="ListParagraph"/>
        <w:numPr>
          <w:ilvl w:val="1"/>
          <w:numId w:val="34"/>
        </w:numPr>
        <w:spacing w:after="160" w:line="256" w:lineRule="auto"/>
        <w:contextualSpacing/>
        <w:jc w:val="both"/>
        <w:rPr>
          <w:b/>
          <w:bCs/>
        </w:rPr>
      </w:pPr>
      <w:r>
        <w:t xml:space="preserve">In discussion it was highlighted that OSPAR Recommendation 2001/01 for the Management of Produced Water from Offshore Installations resulted not only in a reduction of the oil discharges but also of the radioactive substances being re-injection of produced water the technique used. </w:t>
      </w:r>
    </w:p>
    <w:p w14:paraId="78A5FF88" w14:textId="77777777" w:rsidR="00504E85" w:rsidRDefault="00504E85" w:rsidP="00504E85">
      <w:pPr>
        <w:pStyle w:val="ListParagraph"/>
        <w:numPr>
          <w:ilvl w:val="1"/>
          <w:numId w:val="34"/>
        </w:numPr>
        <w:spacing w:after="160" w:line="256" w:lineRule="auto"/>
        <w:contextualSpacing/>
        <w:jc w:val="both"/>
        <w:rPr>
          <w:b/>
          <w:bCs/>
        </w:rPr>
      </w:pPr>
      <w:r>
        <w:t xml:space="preserve">There were no conclusions yet regarding the application of BAT for radioactive substances for sand and scale. </w:t>
      </w:r>
    </w:p>
    <w:p w14:paraId="1348FA33" w14:textId="77777777" w:rsidR="00504E85" w:rsidRDefault="00504E85" w:rsidP="00504E85">
      <w:pPr>
        <w:pStyle w:val="ListParagraph"/>
        <w:numPr>
          <w:ilvl w:val="1"/>
          <w:numId w:val="34"/>
        </w:numPr>
        <w:spacing w:after="160" w:line="256" w:lineRule="auto"/>
        <w:contextualSpacing/>
        <w:jc w:val="both"/>
        <w:rPr>
          <w:b/>
          <w:bCs/>
        </w:rPr>
      </w:pPr>
      <w:r>
        <w:t>The Chair of RSC mentioned that the HERCA (Heads of European Radiation Competent Authorities) was looking into the application of BAT for the discharges of NORM mainly from land-based industries. There could be an exchange where OSPAR could present the outcome of the questionnaire and learn from the techniques applied in other industries.</w:t>
      </w:r>
    </w:p>
    <w:p w14:paraId="71B323DB" w14:textId="77777777" w:rsidR="00504E85" w:rsidRDefault="00504E85" w:rsidP="00504E85">
      <w:pPr>
        <w:pStyle w:val="ListParagraph"/>
        <w:numPr>
          <w:ilvl w:val="1"/>
          <w:numId w:val="34"/>
        </w:numPr>
        <w:spacing w:after="160" w:line="256" w:lineRule="auto"/>
        <w:contextualSpacing/>
        <w:jc w:val="both"/>
        <w:rPr>
          <w:b/>
          <w:bCs/>
        </w:rPr>
      </w:pPr>
      <w:r>
        <w:rPr>
          <w:b/>
          <w:bCs/>
        </w:rPr>
        <w:t>It was concluded that the questionnaire showed that oil and gas offshore industry used BAT to reduce Produced Water discharges.</w:t>
      </w:r>
    </w:p>
    <w:p w14:paraId="007384A5" w14:textId="77777777" w:rsidR="00504E85" w:rsidRDefault="00504E85" w:rsidP="00504E85">
      <w:pPr>
        <w:pStyle w:val="ListParagraph"/>
        <w:numPr>
          <w:ilvl w:val="1"/>
          <w:numId w:val="34"/>
        </w:numPr>
        <w:spacing w:after="160" w:line="256" w:lineRule="auto"/>
        <w:contextualSpacing/>
        <w:jc w:val="both"/>
        <w:rPr>
          <w:b/>
          <w:bCs/>
        </w:rPr>
      </w:pPr>
      <w:r>
        <w:rPr>
          <w:b/>
          <w:bCs/>
        </w:rPr>
        <w:t xml:space="preserve">The Chair of RSC will </w:t>
      </w:r>
      <w:proofErr w:type="gramStart"/>
      <w:r>
        <w:rPr>
          <w:b/>
          <w:bCs/>
        </w:rPr>
        <w:t>look into</w:t>
      </w:r>
      <w:proofErr w:type="gramEnd"/>
      <w:r>
        <w:rPr>
          <w:b/>
          <w:bCs/>
        </w:rPr>
        <w:t xml:space="preserve"> liaising with HERCA (Heads of European Radiation Competent Authorities) in relation to the application of BAT for NORM.</w:t>
      </w:r>
    </w:p>
    <w:p w14:paraId="6AB4599F" w14:textId="77777777" w:rsidR="00504E85" w:rsidRDefault="00504E85" w:rsidP="00504E85">
      <w:pPr>
        <w:pStyle w:val="ListParagraph"/>
        <w:numPr>
          <w:ilvl w:val="1"/>
          <w:numId w:val="34"/>
        </w:numPr>
        <w:spacing w:after="160" w:line="256" w:lineRule="auto"/>
        <w:contextualSpacing/>
        <w:jc w:val="both"/>
        <w:rPr>
          <w:b/>
          <w:bCs/>
        </w:rPr>
      </w:pPr>
      <w:r>
        <w:rPr>
          <w:b/>
          <w:bCs/>
        </w:rPr>
        <w:t>The Chair of RSC will further consider if conclusions from the questionnaire could be extracted in relation to the sand and scale.</w:t>
      </w:r>
    </w:p>
    <w:p w14:paraId="23DF24FF" w14:textId="77777777" w:rsidR="00504E85" w:rsidRDefault="00504E85" w:rsidP="00504E85">
      <w:pPr>
        <w:pStyle w:val="ListParagraph"/>
        <w:numPr>
          <w:ilvl w:val="0"/>
          <w:numId w:val="34"/>
        </w:numPr>
        <w:spacing w:before="240" w:line="256" w:lineRule="auto"/>
        <w:ind w:left="714" w:hanging="357"/>
        <w:contextualSpacing/>
        <w:jc w:val="both"/>
      </w:pPr>
      <w:r>
        <w:t>Environmental monitoring</w:t>
      </w:r>
    </w:p>
    <w:p w14:paraId="429B0FB9" w14:textId="77777777" w:rsidR="00504E85" w:rsidRDefault="00504E85" w:rsidP="00504E85">
      <w:pPr>
        <w:pStyle w:val="ListParagraph"/>
        <w:numPr>
          <w:ilvl w:val="1"/>
          <w:numId w:val="34"/>
        </w:numPr>
        <w:spacing w:after="160" w:line="256" w:lineRule="auto"/>
        <w:contextualSpacing/>
        <w:jc w:val="both"/>
      </w:pPr>
      <w:r>
        <w:t>Norway presented the environmental monitoring of petroleum activities undertaken in the Norwegian Continental Shelf covering the water column (field surveys every three years) and the benthic habitats before exploration drilling, in particular cases, before and during production drilling and production, and after decommissioning of the field (regions surveyed every third year with surveys alternating between regions each year). Presentation is uploaded in SharePoint and includes references to reports available in English.</w:t>
      </w:r>
    </w:p>
    <w:p w14:paraId="51B6F1D1" w14:textId="77777777" w:rsidR="00504E85" w:rsidRDefault="00504E85" w:rsidP="00504E85">
      <w:pPr>
        <w:pStyle w:val="ListParagraph"/>
        <w:numPr>
          <w:ilvl w:val="1"/>
          <w:numId w:val="34"/>
        </w:numPr>
        <w:spacing w:after="160" w:line="256" w:lineRule="auto"/>
        <w:contextualSpacing/>
        <w:jc w:val="both"/>
        <w:rPr>
          <w:lang w:val="en-US"/>
        </w:rPr>
      </w:pPr>
      <w:r>
        <w:t>The United Kingdom and the Netherlands commented they do not have routine environmental monitoring for radioactive substances, but it could be explored if there was information available under the decommissioning programmes.</w:t>
      </w:r>
    </w:p>
    <w:p w14:paraId="7267AEF2" w14:textId="77777777" w:rsidR="00504E85" w:rsidRDefault="00504E85" w:rsidP="00504E85">
      <w:pPr>
        <w:pStyle w:val="ListParagraph"/>
        <w:numPr>
          <w:ilvl w:val="1"/>
          <w:numId w:val="34"/>
        </w:numPr>
        <w:spacing w:after="160" w:line="256" w:lineRule="auto"/>
        <w:contextualSpacing/>
        <w:jc w:val="both"/>
        <w:rPr>
          <w:b/>
          <w:bCs/>
        </w:rPr>
      </w:pPr>
      <w:bookmarkStart w:id="1" w:name="_Hlk156203042"/>
      <w:r>
        <w:rPr>
          <w:b/>
          <w:bCs/>
        </w:rPr>
        <w:lastRenderedPageBreak/>
        <w:t>Contracting Parties were encouraged to include monitoring of radioactive substances under monitoring environmental programmes for other potential pollutants, where appropriate, making the best use of their resources when surveys were planned.</w:t>
      </w:r>
    </w:p>
    <w:bookmarkEnd w:id="1"/>
    <w:p w14:paraId="0EAF79D2" w14:textId="77777777" w:rsidR="00504E85" w:rsidRDefault="00504E85" w:rsidP="00504E85">
      <w:pPr>
        <w:pStyle w:val="ListParagraph"/>
        <w:numPr>
          <w:ilvl w:val="0"/>
          <w:numId w:val="34"/>
        </w:numPr>
        <w:spacing w:before="240" w:line="256" w:lineRule="auto"/>
        <w:ind w:left="714" w:hanging="357"/>
        <w:contextualSpacing/>
        <w:jc w:val="both"/>
      </w:pPr>
      <w:r>
        <w:t xml:space="preserve">Assessments of the potential environmental impact of (radioactive) discharges and residues from oil and gas platforms </w:t>
      </w:r>
    </w:p>
    <w:p w14:paraId="7CE12329" w14:textId="0006182E" w:rsidR="00504E85" w:rsidRDefault="00504E85" w:rsidP="00504E85">
      <w:pPr>
        <w:pStyle w:val="ListParagraph"/>
        <w:numPr>
          <w:ilvl w:val="1"/>
          <w:numId w:val="34"/>
        </w:numPr>
        <w:spacing w:after="160" w:line="256" w:lineRule="auto"/>
        <w:contextualSpacing/>
        <w:jc w:val="both"/>
      </w:pPr>
      <w:r>
        <w:t xml:space="preserve">The ICG </w:t>
      </w:r>
      <w:r w:rsidR="00170619">
        <w:t>Convenor</w:t>
      </w:r>
      <w:r>
        <w:t xml:space="preserve"> presented the outcome of the work undertaken by RSC in 2020 on modelling additional concentrations of NORM in seawater from discharges of produced water from the offshore oil and gas sector, including near and far field assessments.</w:t>
      </w:r>
    </w:p>
    <w:p w14:paraId="640ECCBC" w14:textId="77777777" w:rsidR="00504E85" w:rsidRDefault="00504E85" w:rsidP="00504E85">
      <w:pPr>
        <w:pStyle w:val="ListParagraph"/>
        <w:ind w:left="1440"/>
        <w:rPr>
          <w:b/>
          <w:bCs/>
        </w:rPr>
      </w:pPr>
    </w:p>
    <w:p w14:paraId="26D1376B" w14:textId="77777777" w:rsidR="00504E85" w:rsidRDefault="00504E85" w:rsidP="00504E85">
      <w:pPr>
        <w:pStyle w:val="ListParagraph"/>
        <w:numPr>
          <w:ilvl w:val="0"/>
          <w:numId w:val="34"/>
        </w:numPr>
        <w:spacing w:after="160" w:line="256" w:lineRule="auto"/>
        <w:contextualSpacing/>
        <w:jc w:val="both"/>
        <w:rPr>
          <w:b/>
          <w:bCs/>
        </w:rPr>
      </w:pPr>
      <w:r>
        <w:rPr>
          <w:b/>
          <w:bCs/>
        </w:rPr>
        <w:t>RSC 2024 and OIC 2024 will consider the progress made by the ICG and revise the priorities of the group to update the ToR if appropriate.</w:t>
      </w:r>
    </w:p>
    <w:p w14:paraId="4347C5A9" w14:textId="77777777" w:rsidR="00504E85" w:rsidRDefault="00504E85" w:rsidP="00504E85">
      <w:pPr>
        <w:pStyle w:val="ListParagraph"/>
        <w:numPr>
          <w:ilvl w:val="0"/>
          <w:numId w:val="34"/>
        </w:numPr>
        <w:spacing w:after="160" w:line="256" w:lineRule="auto"/>
        <w:contextualSpacing/>
        <w:jc w:val="both"/>
        <w:rPr>
          <w:b/>
          <w:bCs/>
        </w:rPr>
      </w:pPr>
      <w:r>
        <w:rPr>
          <w:b/>
          <w:bCs/>
        </w:rPr>
        <w:t>Next meeting: after the Committee spring meetings – Secretariat will send doodle poll.</w:t>
      </w:r>
    </w:p>
    <w:p w14:paraId="7A0D6C64" w14:textId="77777777" w:rsidR="00504E85" w:rsidRDefault="00504E85" w:rsidP="000072FC">
      <w:pPr>
        <w:pStyle w:val="Heading1"/>
        <w:rPr>
          <w:sz w:val="22"/>
          <w:szCs w:val="22"/>
        </w:rPr>
        <w:sectPr w:rsidR="00504E85" w:rsidSect="00635809">
          <w:headerReference w:type="default" r:id="rId16"/>
          <w:pgSz w:w="11906" w:h="16838"/>
          <w:pgMar w:top="1440" w:right="1440" w:bottom="1440" w:left="1440" w:header="708" w:footer="708" w:gutter="0"/>
          <w:cols w:space="708"/>
          <w:docGrid w:linePitch="360"/>
        </w:sect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7230"/>
      </w:tblGrid>
      <w:tr w:rsidR="00504E85" w:rsidRPr="00D2674A" w14:paraId="3994511A" w14:textId="77777777" w:rsidTr="002254D4">
        <w:tc>
          <w:tcPr>
            <w:tcW w:w="7337" w:type="dxa"/>
            <w:shd w:val="clear" w:color="auto" w:fill="A6A6A6"/>
          </w:tcPr>
          <w:p w14:paraId="766E38D3" w14:textId="77777777" w:rsidR="00504E85" w:rsidRPr="00D2674A" w:rsidRDefault="00504E85" w:rsidP="002254D4">
            <w:pPr>
              <w:rPr>
                <w:rFonts w:eastAsia="Calibri"/>
                <w:b/>
              </w:rPr>
            </w:pPr>
            <w:bookmarkStart w:id="2" w:name="_Hlk533406793"/>
            <w:r w:rsidRPr="00D2674A">
              <w:rPr>
                <w:rFonts w:eastAsia="Calibri"/>
                <w:b/>
              </w:rPr>
              <w:lastRenderedPageBreak/>
              <w:t xml:space="preserve">Questions </w:t>
            </w:r>
          </w:p>
        </w:tc>
        <w:tc>
          <w:tcPr>
            <w:tcW w:w="7230" w:type="dxa"/>
            <w:shd w:val="clear" w:color="auto" w:fill="A6A6A6"/>
          </w:tcPr>
          <w:p w14:paraId="7D86DB34" w14:textId="77777777" w:rsidR="00504E85" w:rsidRPr="00D2674A" w:rsidRDefault="00504E85" w:rsidP="002254D4">
            <w:pPr>
              <w:rPr>
                <w:rFonts w:eastAsia="Calibri"/>
              </w:rPr>
            </w:pPr>
            <w:r w:rsidRPr="00D2674A">
              <w:rPr>
                <w:rFonts w:eastAsia="Calibri"/>
                <w:b/>
              </w:rPr>
              <w:t xml:space="preserve">Country: </w:t>
            </w:r>
            <w:r>
              <w:rPr>
                <w:rFonts w:eastAsia="Calibri"/>
                <w:b/>
              </w:rPr>
              <w:t>Denmark</w:t>
            </w:r>
          </w:p>
        </w:tc>
      </w:tr>
      <w:tr w:rsidR="00504E85" w:rsidRPr="00D2674A" w14:paraId="10BC3EB6" w14:textId="77777777" w:rsidTr="002254D4">
        <w:tc>
          <w:tcPr>
            <w:tcW w:w="14567" w:type="dxa"/>
            <w:gridSpan w:val="2"/>
            <w:shd w:val="clear" w:color="auto" w:fill="D9D9D9"/>
          </w:tcPr>
          <w:p w14:paraId="09F82BFD" w14:textId="77777777" w:rsidR="00504E85" w:rsidRPr="00D2674A" w:rsidRDefault="00504E85" w:rsidP="002254D4">
            <w:pPr>
              <w:rPr>
                <w:rFonts w:eastAsia="Calibri"/>
                <w:sz w:val="36"/>
                <w:szCs w:val="36"/>
              </w:rPr>
            </w:pPr>
            <w:r w:rsidRPr="00D2674A">
              <w:rPr>
                <w:rFonts w:eastAsia="Calibri"/>
                <w:b/>
                <w:szCs w:val="22"/>
              </w:rPr>
              <w:t xml:space="preserve">Question </w:t>
            </w:r>
            <w:proofErr w:type="gramStart"/>
            <w:r w:rsidRPr="00D2674A">
              <w:rPr>
                <w:rFonts w:eastAsia="Calibri"/>
                <w:b/>
                <w:szCs w:val="22"/>
              </w:rPr>
              <w:t xml:space="preserve">1  </w:t>
            </w:r>
            <w:r>
              <w:rPr>
                <w:rFonts w:eastAsia="Calibri"/>
                <w:b/>
                <w:szCs w:val="22"/>
              </w:rPr>
              <w:t>-</w:t>
            </w:r>
            <w:proofErr w:type="gramEnd"/>
            <w:r>
              <w:rPr>
                <w:rFonts w:eastAsia="Calibri"/>
                <w:b/>
                <w:szCs w:val="22"/>
              </w:rPr>
              <w:t xml:space="preserve"> Produced Water</w:t>
            </w:r>
          </w:p>
        </w:tc>
      </w:tr>
    </w:tbl>
    <w:p w14:paraId="20BE8FA1" w14:textId="77777777" w:rsidR="00504E85" w:rsidRPr="005A485F" w:rsidRDefault="00504E85" w:rsidP="00504E85">
      <w:pPr>
        <w:spacing w:after="0"/>
        <w:rPr>
          <w:vanish/>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504E85" w14:paraId="63015BE7" w14:textId="77777777" w:rsidTr="002254D4">
        <w:tc>
          <w:tcPr>
            <w:tcW w:w="7338" w:type="dxa"/>
            <w:shd w:val="clear" w:color="auto" w:fill="auto"/>
          </w:tcPr>
          <w:p w14:paraId="4998E037" w14:textId="77777777" w:rsidR="00504E85" w:rsidRPr="005A485F" w:rsidRDefault="00504E85" w:rsidP="00504E85">
            <w:pPr>
              <w:pStyle w:val="ListParagraph"/>
              <w:numPr>
                <w:ilvl w:val="0"/>
                <w:numId w:val="35"/>
              </w:numPr>
              <w:ind w:left="709"/>
              <w:contextualSpacing/>
              <w:rPr>
                <w:rFonts w:cs="Arial"/>
              </w:rPr>
            </w:pPr>
            <w:r w:rsidRPr="005A485F">
              <w:rPr>
                <w:rFonts w:cs="Arial"/>
              </w:rPr>
              <w:t>How is BAT applied in relation to the handling, treatment and disposal of produced water containing oil, heavy metals, NORM and added chemicals?</w:t>
            </w:r>
          </w:p>
        </w:tc>
        <w:tc>
          <w:tcPr>
            <w:tcW w:w="7229" w:type="dxa"/>
            <w:shd w:val="clear" w:color="auto" w:fill="auto"/>
          </w:tcPr>
          <w:p w14:paraId="08DE77D3" w14:textId="77777777" w:rsidR="00504E85" w:rsidRPr="000D7442" w:rsidRDefault="00504E85" w:rsidP="002254D4">
            <w:pPr>
              <w:rPr>
                <w:rFonts w:eastAsia="Calibri" w:cs="Calibri"/>
              </w:rPr>
            </w:pPr>
            <w:r w:rsidRPr="000D7442">
              <w:rPr>
                <w:rFonts w:eastAsia="Calibri" w:cs="Calibri"/>
              </w:rPr>
              <w:t xml:space="preserve">BAT is applied on all discharges of produced water. The technologies installed primarily focus on the reduction of oil discharged with produced water in order for </w:t>
            </w:r>
            <w:proofErr w:type="gramStart"/>
            <w:r w:rsidRPr="000D7442">
              <w:rPr>
                <w:rFonts w:eastAsia="Calibri" w:cs="Calibri"/>
              </w:rPr>
              <w:t>CP’s</w:t>
            </w:r>
            <w:proofErr w:type="gramEnd"/>
            <w:r w:rsidRPr="000D7442">
              <w:rPr>
                <w:rFonts w:eastAsia="Calibri" w:cs="Calibri"/>
              </w:rPr>
              <w:t xml:space="preserve"> to comply with the requirements of OSPAR recommendation 2001/1.</w:t>
            </w:r>
          </w:p>
          <w:p w14:paraId="59A784F6" w14:textId="77777777" w:rsidR="00504E85" w:rsidRPr="000D7442" w:rsidRDefault="00504E85" w:rsidP="002254D4">
            <w:pPr>
              <w:rPr>
                <w:rFonts w:eastAsia="Calibri" w:cs="Calibri"/>
              </w:rPr>
            </w:pPr>
            <w:r w:rsidRPr="000D7442">
              <w:rPr>
                <w:rFonts w:eastAsia="Calibri" w:cs="Calibri"/>
              </w:rPr>
              <w:t>The technologies either focus on cleaning the produced water or reducing the discharge.</w:t>
            </w:r>
          </w:p>
          <w:p w14:paraId="0AA4AAC3" w14:textId="77777777" w:rsidR="00504E85" w:rsidRPr="000D7442" w:rsidRDefault="00504E85" w:rsidP="002254D4">
            <w:pPr>
              <w:rPr>
                <w:rFonts w:eastAsia="Calibri" w:cs="Calibri"/>
              </w:rPr>
            </w:pPr>
            <w:r w:rsidRPr="000D7442">
              <w:rPr>
                <w:rFonts w:eastAsia="Calibri" w:cs="Calibri"/>
              </w:rPr>
              <w:t xml:space="preserve">A high produced water reinjection rate will prevent discharge of produced water. Also, BAT in terms of equipment such as inlet heaters, hydro-cyclones and degasser will improve the separation process and PW cleaning before discharge. </w:t>
            </w:r>
          </w:p>
          <w:p w14:paraId="6A37A2B3" w14:textId="77777777" w:rsidR="00504E85" w:rsidRPr="000D7442" w:rsidRDefault="00504E85" w:rsidP="002254D4">
            <w:pPr>
              <w:rPr>
                <w:rFonts w:eastAsia="Calibri" w:cs="Calibri"/>
              </w:rPr>
            </w:pPr>
            <w:r w:rsidRPr="000D7442">
              <w:rPr>
                <w:rFonts w:eastAsia="Calibri" w:cs="Calibri"/>
              </w:rPr>
              <w:t xml:space="preserve">Continuous optimization of production chemicals is ongoing to improve separation processes and reduce OIW concentration. This is both in terms of adjusting rates, but also in substitution of chemicals with better performance both in terms of functionality and environment. </w:t>
            </w:r>
          </w:p>
          <w:p w14:paraId="73699F24" w14:textId="77777777" w:rsidR="00504E85" w:rsidRPr="000D7442" w:rsidRDefault="00504E85" w:rsidP="002254D4">
            <w:pPr>
              <w:rPr>
                <w:rFonts w:eastAsia="Calibri" w:cs="Calibri"/>
              </w:rPr>
            </w:pPr>
            <w:r w:rsidRPr="000D7442">
              <w:rPr>
                <w:rFonts w:eastAsia="Calibri" w:cs="Calibri"/>
              </w:rPr>
              <w:t xml:space="preserve">Various initiatives </w:t>
            </w:r>
            <w:proofErr w:type="gramStart"/>
            <w:r w:rsidRPr="000D7442">
              <w:rPr>
                <w:rFonts w:eastAsia="Calibri" w:cs="Calibri"/>
              </w:rPr>
              <w:t>has</w:t>
            </w:r>
            <w:proofErr w:type="gramEnd"/>
            <w:r w:rsidRPr="000D7442">
              <w:rPr>
                <w:rFonts w:eastAsia="Calibri" w:cs="Calibri"/>
              </w:rPr>
              <w:t xml:space="preserve"> been undertaken to improve OIW performance and to ensure that it’s possible to maintain a high PW handling capacity in the process system.</w:t>
            </w:r>
          </w:p>
          <w:p w14:paraId="360B1A6B" w14:textId="77777777" w:rsidR="00504E85" w:rsidRPr="000D7442" w:rsidRDefault="00504E85" w:rsidP="002254D4">
            <w:pPr>
              <w:rPr>
                <w:rFonts w:eastAsia="Calibri" w:cs="Calibri"/>
              </w:rPr>
            </w:pPr>
            <w:r w:rsidRPr="000D7442">
              <w:rPr>
                <w:rFonts w:eastAsia="Calibri" w:cs="Calibri"/>
              </w:rPr>
              <w:t xml:space="preserve">Requirements to use a </w:t>
            </w:r>
            <w:proofErr w:type="gramStart"/>
            <w:r w:rsidRPr="000D7442">
              <w:rPr>
                <w:rFonts w:eastAsia="Calibri" w:cs="Calibri"/>
              </w:rPr>
              <w:t>risk based</w:t>
            </w:r>
            <w:proofErr w:type="gramEnd"/>
            <w:r w:rsidRPr="000D7442">
              <w:rPr>
                <w:rFonts w:eastAsia="Calibri" w:cs="Calibri"/>
              </w:rPr>
              <w:t xml:space="preserve"> approach for the management of produced water discharges are being implemented according OSPAR requirements. This does currently not cover NORM</w:t>
            </w:r>
            <w:r>
              <w:rPr>
                <w:rFonts w:eastAsia="Calibri" w:cs="Calibri"/>
              </w:rPr>
              <w:t>.</w:t>
            </w:r>
          </w:p>
        </w:tc>
      </w:tr>
      <w:tr w:rsidR="00504E85" w14:paraId="7B9074B4" w14:textId="77777777" w:rsidTr="002254D4">
        <w:tc>
          <w:tcPr>
            <w:tcW w:w="7338" w:type="dxa"/>
            <w:shd w:val="clear" w:color="auto" w:fill="auto"/>
          </w:tcPr>
          <w:p w14:paraId="462F8F60" w14:textId="77777777" w:rsidR="00504E85" w:rsidRPr="005A485F" w:rsidRDefault="00504E85" w:rsidP="00504E85">
            <w:pPr>
              <w:pStyle w:val="ListParagraph"/>
              <w:numPr>
                <w:ilvl w:val="0"/>
                <w:numId w:val="35"/>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299C2347" w14:textId="77777777" w:rsidR="00504E85" w:rsidRPr="000D7442" w:rsidRDefault="00504E85" w:rsidP="002254D4">
            <w:pPr>
              <w:tabs>
                <w:tab w:val="left" w:pos="1170"/>
              </w:tabs>
              <w:rPr>
                <w:rFonts w:eastAsia="Calibri" w:cs="Calibri"/>
                <w:szCs w:val="24"/>
              </w:rPr>
            </w:pPr>
            <w:r w:rsidRPr="000D7442">
              <w:rPr>
                <w:rFonts w:eastAsia="Calibri" w:cs="Calibri"/>
                <w:szCs w:val="24"/>
              </w:rPr>
              <w:t xml:space="preserve">A high PW reinjection rate will lead to a corresponding reduction in the discharge of PW, including NORM. </w:t>
            </w:r>
          </w:p>
          <w:p w14:paraId="6602269E" w14:textId="77777777" w:rsidR="00504E85" w:rsidRPr="000D7442" w:rsidRDefault="00504E85" w:rsidP="002254D4">
            <w:pPr>
              <w:tabs>
                <w:tab w:val="left" w:pos="1170"/>
              </w:tabs>
              <w:rPr>
                <w:rFonts w:eastAsia="Calibri" w:cs="Calibri"/>
                <w:szCs w:val="24"/>
              </w:rPr>
            </w:pPr>
            <w:r w:rsidRPr="000D7442">
              <w:rPr>
                <w:rFonts w:eastAsia="Calibri" w:cs="Calibri"/>
                <w:szCs w:val="24"/>
              </w:rPr>
              <w:t>Use of scale inhibitor, which prevents the NORM scale in precipitating in the process system, will reduce the need for handling of NORM onshore. For facilities with high PW reinjection the NORM will be reinjected together with the PW</w:t>
            </w:r>
            <w:r>
              <w:rPr>
                <w:rFonts w:eastAsia="Calibri" w:cs="Calibri"/>
                <w:szCs w:val="24"/>
              </w:rPr>
              <w:t>.</w:t>
            </w:r>
          </w:p>
        </w:tc>
      </w:tr>
      <w:tr w:rsidR="00504E85" w14:paraId="0916E2C6" w14:textId="77777777" w:rsidTr="002254D4">
        <w:tc>
          <w:tcPr>
            <w:tcW w:w="7338" w:type="dxa"/>
            <w:shd w:val="clear" w:color="auto" w:fill="auto"/>
          </w:tcPr>
          <w:p w14:paraId="6FDA2083" w14:textId="77777777" w:rsidR="00504E85" w:rsidRPr="005A485F" w:rsidRDefault="00504E85" w:rsidP="00504E85">
            <w:pPr>
              <w:pStyle w:val="ListParagraph"/>
              <w:numPr>
                <w:ilvl w:val="0"/>
                <w:numId w:val="35"/>
              </w:numPr>
              <w:ind w:left="709"/>
              <w:contextualSpacing/>
              <w:rPr>
                <w:rFonts w:cs="Arial"/>
              </w:rPr>
            </w:pPr>
            <w:r w:rsidRPr="005A485F">
              <w:rPr>
                <w:rFonts w:cs="Arial"/>
                <w:lang w:val="en-US"/>
              </w:rPr>
              <w:lastRenderedPageBreak/>
              <w:t>Are there measures that could be taken to specifically reduce the discharge of NORM?</w:t>
            </w:r>
          </w:p>
        </w:tc>
        <w:tc>
          <w:tcPr>
            <w:tcW w:w="7229" w:type="dxa"/>
            <w:shd w:val="clear" w:color="auto" w:fill="auto"/>
          </w:tcPr>
          <w:p w14:paraId="1E1E3D00" w14:textId="77777777" w:rsidR="00504E85" w:rsidRPr="000D7442" w:rsidRDefault="00504E85" w:rsidP="002254D4">
            <w:pPr>
              <w:tabs>
                <w:tab w:val="left" w:pos="1170"/>
              </w:tabs>
              <w:rPr>
                <w:rFonts w:eastAsia="Calibri" w:cs="Calibri"/>
                <w:szCs w:val="24"/>
              </w:rPr>
            </w:pPr>
            <w:r w:rsidRPr="000D7442">
              <w:rPr>
                <w:rFonts w:eastAsia="Calibri" w:cs="Calibri"/>
                <w:szCs w:val="24"/>
              </w:rPr>
              <w:t xml:space="preserve">Currently the industry </w:t>
            </w:r>
            <w:proofErr w:type="gramStart"/>
            <w:r w:rsidRPr="000D7442">
              <w:rPr>
                <w:rFonts w:eastAsia="Calibri" w:cs="Calibri"/>
                <w:szCs w:val="24"/>
              </w:rPr>
              <w:t>have</w:t>
            </w:r>
            <w:proofErr w:type="gramEnd"/>
            <w:r w:rsidRPr="000D7442">
              <w:rPr>
                <w:rFonts w:eastAsia="Calibri" w:cs="Calibri"/>
                <w:szCs w:val="24"/>
              </w:rPr>
              <w:t xml:space="preserve"> not identified specific measures that will reduce the discharge of NORM, however for facilities with a high degree of reinjection this will also lead to corresponding reduction of the discharges of NORM</w:t>
            </w:r>
          </w:p>
        </w:tc>
      </w:tr>
      <w:tr w:rsidR="00504E85" w14:paraId="69AE797A" w14:textId="77777777" w:rsidTr="002254D4">
        <w:tc>
          <w:tcPr>
            <w:tcW w:w="14567" w:type="dxa"/>
            <w:gridSpan w:val="2"/>
            <w:shd w:val="clear" w:color="auto" w:fill="D9D9D9"/>
          </w:tcPr>
          <w:p w14:paraId="4E067B21" w14:textId="77777777" w:rsidR="00504E85" w:rsidRPr="005A485F" w:rsidRDefault="00504E85" w:rsidP="002254D4">
            <w:pPr>
              <w:tabs>
                <w:tab w:val="left" w:pos="1170"/>
              </w:tabs>
              <w:rPr>
                <w:rFonts w:eastAsia="Calibri" w:cs="Arial"/>
                <w:sz w:val="24"/>
                <w:szCs w:val="24"/>
              </w:rPr>
            </w:pPr>
            <w:r w:rsidRPr="005A485F">
              <w:rPr>
                <w:rFonts w:eastAsia="Calibri" w:cs="Arial"/>
                <w:b/>
                <w:szCs w:val="22"/>
              </w:rPr>
              <w:t xml:space="preserve">Question </w:t>
            </w:r>
            <w:proofErr w:type="gramStart"/>
            <w:r w:rsidRPr="005A485F">
              <w:rPr>
                <w:rFonts w:eastAsia="Calibri" w:cs="Arial"/>
                <w:b/>
                <w:szCs w:val="22"/>
              </w:rPr>
              <w:t>2  -</w:t>
            </w:r>
            <w:proofErr w:type="gramEnd"/>
            <w:r w:rsidRPr="005A485F">
              <w:rPr>
                <w:rFonts w:eastAsia="Calibri" w:cs="Arial"/>
                <w:b/>
                <w:szCs w:val="22"/>
              </w:rPr>
              <w:t xml:space="preserve"> Sand</w:t>
            </w:r>
          </w:p>
        </w:tc>
      </w:tr>
      <w:tr w:rsidR="00504E85" w14:paraId="4862BD22" w14:textId="77777777" w:rsidTr="002254D4">
        <w:tc>
          <w:tcPr>
            <w:tcW w:w="7338" w:type="dxa"/>
            <w:shd w:val="clear" w:color="auto" w:fill="auto"/>
          </w:tcPr>
          <w:p w14:paraId="65772B03" w14:textId="77777777" w:rsidR="00504E85" w:rsidRPr="005A485F" w:rsidRDefault="00504E85" w:rsidP="00504E85">
            <w:pPr>
              <w:pStyle w:val="ListParagraph"/>
              <w:numPr>
                <w:ilvl w:val="0"/>
                <w:numId w:val="36"/>
              </w:numPr>
              <w:ind w:left="709"/>
              <w:contextualSpacing/>
              <w:rPr>
                <w:rFonts w:cs="Arial"/>
              </w:rPr>
            </w:pPr>
            <w:r w:rsidRPr="005A485F">
              <w:rPr>
                <w:rFonts w:cs="Arial"/>
              </w:rPr>
              <w:t>How is BAT applied in relation to the handling, treatment and disposal of produced sand removed from process vessels?</w:t>
            </w:r>
          </w:p>
        </w:tc>
        <w:tc>
          <w:tcPr>
            <w:tcW w:w="7229" w:type="dxa"/>
            <w:shd w:val="clear" w:color="auto" w:fill="auto"/>
          </w:tcPr>
          <w:p w14:paraId="27BA0F4C" w14:textId="77777777" w:rsidR="00504E85" w:rsidRPr="000D7442" w:rsidRDefault="00504E85" w:rsidP="002254D4">
            <w:pPr>
              <w:tabs>
                <w:tab w:val="left" w:pos="1170"/>
              </w:tabs>
              <w:rPr>
                <w:rFonts w:eastAsia="Calibri" w:cs="Calibri"/>
                <w:szCs w:val="22"/>
              </w:rPr>
            </w:pPr>
            <w:r w:rsidRPr="000D7442">
              <w:rPr>
                <w:rFonts w:eastAsia="Calibri" w:cs="Calibri"/>
                <w:szCs w:val="22"/>
              </w:rPr>
              <w:t>For wells in sand reservoirs where reservoirs are not fracked, focus is on avoiding sand production from the reservoir by carefully designing the production envelope (production rates, well pressure etc.). On some installations sand flushing systems are used to clean sand for oil before discharge.</w:t>
            </w:r>
          </w:p>
          <w:p w14:paraId="27E99E18" w14:textId="77777777" w:rsidR="00504E85" w:rsidRPr="000D7442" w:rsidRDefault="00504E85" w:rsidP="002254D4">
            <w:pPr>
              <w:tabs>
                <w:tab w:val="left" w:pos="1170"/>
              </w:tabs>
              <w:rPr>
                <w:rFonts w:eastAsia="Calibri" w:cs="Calibri"/>
                <w:szCs w:val="22"/>
              </w:rPr>
            </w:pPr>
            <w:r w:rsidRPr="000D7442">
              <w:rPr>
                <w:rFonts w:eastAsia="Calibri" w:cs="Calibri"/>
                <w:szCs w:val="22"/>
              </w:rPr>
              <w:t xml:space="preserve">The amount of sand production is very </w:t>
            </w:r>
            <w:proofErr w:type="gramStart"/>
            <w:r w:rsidRPr="000D7442">
              <w:rPr>
                <w:rFonts w:eastAsia="Calibri" w:cs="Calibri"/>
                <w:szCs w:val="22"/>
              </w:rPr>
              <w:t>limited</w:t>
            </w:r>
            <w:proofErr w:type="gramEnd"/>
            <w:r w:rsidRPr="000D7442">
              <w:rPr>
                <w:rFonts w:eastAsia="Calibri" w:cs="Calibri"/>
                <w:szCs w:val="22"/>
              </w:rPr>
              <w:t xml:space="preserve"> and sand collected in separators etc. is generally sent onshore for disposal.</w:t>
            </w:r>
          </w:p>
        </w:tc>
      </w:tr>
      <w:tr w:rsidR="00504E85" w14:paraId="740D842E" w14:textId="77777777" w:rsidTr="002254D4">
        <w:tc>
          <w:tcPr>
            <w:tcW w:w="7338" w:type="dxa"/>
            <w:shd w:val="clear" w:color="auto" w:fill="auto"/>
          </w:tcPr>
          <w:p w14:paraId="0EFEA6F5" w14:textId="77777777" w:rsidR="00504E85" w:rsidRPr="005A485F" w:rsidRDefault="00504E85" w:rsidP="00504E85">
            <w:pPr>
              <w:pStyle w:val="ListParagraph"/>
              <w:numPr>
                <w:ilvl w:val="0"/>
                <w:numId w:val="36"/>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5A57C42B" w14:textId="77777777" w:rsidR="00504E85" w:rsidRPr="000D7442" w:rsidRDefault="00504E85" w:rsidP="002254D4">
            <w:pPr>
              <w:pStyle w:val="ListParagraph"/>
              <w:tabs>
                <w:tab w:val="left" w:pos="1170"/>
              </w:tabs>
              <w:ind w:left="0"/>
              <w:jc w:val="both"/>
            </w:pPr>
            <w:r w:rsidRPr="000D7442">
              <w:t>Avoiding sand production to the extent possible will also reduce discharge of sand with NORM and shipping sand to shore for processing.</w:t>
            </w:r>
          </w:p>
        </w:tc>
      </w:tr>
      <w:tr w:rsidR="00504E85" w14:paraId="0C11858E" w14:textId="77777777" w:rsidTr="002254D4">
        <w:tc>
          <w:tcPr>
            <w:tcW w:w="7338" w:type="dxa"/>
            <w:shd w:val="clear" w:color="auto" w:fill="auto"/>
          </w:tcPr>
          <w:p w14:paraId="4594BB64" w14:textId="77777777" w:rsidR="00504E85" w:rsidRPr="005A485F" w:rsidRDefault="00504E85" w:rsidP="00504E85">
            <w:pPr>
              <w:pStyle w:val="ListParagraph"/>
              <w:numPr>
                <w:ilvl w:val="0"/>
                <w:numId w:val="36"/>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75E5CDB5" w14:textId="77777777" w:rsidR="00504E85" w:rsidRPr="000D7442" w:rsidRDefault="00504E85" w:rsidP="002254D4">
            <w:pPr>
              <w:tabs>
                <w:tab w:val="left" w:pos="1170"/>
              </w:tabs>
              <w:rPr>
                <w:rFonts w:eastAsia="Calibri" w:cs="Calibri"/>
                <w:szCs w:val="22"/>
              </w:rPr>
            </w:pPr>
            <w:r w:rsidRPr="000D7442">
              <w:rPr>
                <w:rFonts w:eastAsia="Calibri" w:cs="Calibri"/>
                <w:szCs w:val="22"/>
              </w:rPr>
              <w:t>We are not aware of any measures that will reduce discharge of NORM in sand.</w:t>
            </w:r>
          </w:p>
        </w:tc>
      </w:tr>
      <w:tr w:rsidR="00504E85" w14:paraId="09BE7BDF" w14:textId="77777777" w:rsidTr="002254D4">
        <w:tc>
          <w:tcPr>
            <w:tcW w:w="14567" w:type="dxa"/>
            <w:gridSpan w:val="2"/>
            <w:shd w:val="clear" w:color="auto" w:fill="D9D9D9"/>
          </w:tcPr>
          <w:p w14:paraId="173D422D" w14:textId="77777777" w:rsidR="00504E85" w:rsidRPr="005A485F" w:rsidRDefault="00504E85" w:rsidP="002254D4">
            <w:pPr>
              <w:tabs>
                <w:tab w:val="left" w:pos="1170"/>
              </w:tabs>
              <w:rPr>
                <w:rFonts w:eastAsia="Calibri" w:cs="Arial"/>
                <w:b/>
                <w:szCs w:val="22"/>
              </w:rPr>
            </w:pPr>
            <w:r w:rsidRPr="005A485F">
              <w:rPr>
                <w:rFonts w:eastAsia="Calibri" w:cs="Arial"/>
                <w:b/>
                <w:szCs w:val="22"/>
              </w:rPr>
              <w:t>Question 3 - Scale</w:t>
            </w:r>
          </w:p>
          <w:p w14:paraId="2420648F" w14:textId="77777777" w:rsidR="00504E85" w:rsidRPr="005A485F" w:rsidRDefault="00504E85" w:rsidP="002254D4">
            <w:pPr>
              <w:tabs>
                <w:tab w:val="left" w:pos="1170"/>
              </w:tabs>
              <w:rPr>
                <w:rFonts w:eastAsia="Calibri" w:cs="Arial"/>
                <w:sz w:val="24"/>
                <w:szCs w:val="24"/>
              </w:rPr>
            </w:pPr>
          </w:p>
        </w:tc>
      </w:tr>
      <w:tr w:rsidR="00504E85" w:rsidRPr="00461BFE" w14:paraId="0C3C414B" w14:textId="77777777" w:rsidTr="002254D4">
        <w:tc>
          <w:tcPr>
            <w:tcW w:w="7338" w:type="dxa"/>
            <w:shd w:val="clear" w:color="auto" w:fill="auto"/>
          </w:tcPr>
          <w:p w14:paraId="6BA2DD25" w14:textId="77777777" w:rsidR="00504E85" w:rsidRPr="005A485F" w:rsidRDefault="00504E85" w:rsidP="00504E85">
            <w:pPr>
              <w:pStyle w:val="ListParagraph"/>
              <w:numPr>
                <w:ilvl w:val="0"/>
                <w:numId w:val="37"/>
              </w:numPr>
              <w:ind w:left="709"/>
              <w:contextualSpacing/>
              <w:rPr>
                <w:rFonts w:cs="Arial"/>
              </w:rPr>
            </w:pPr>
            <w:r w:rsidRPr="005A485F">
              <w:rPr>
                <w:rFonts w:cs="Arial"/>
              </w:rPr>
              <w:t>How is BAT applied in relation to the handling, treatment and disposal of scale removed from process equipment by mechanical or chemical means?</w:t>
            </w:r>
          </w:p>
        </w:tc>
        <w:tc>
          <w:tcPr>
            <w:tcW w:w="7229" w:type="dxa"/>
            <w:shd w:val="clear" w:color="auto" w:fill="auto"/>
          </w:tcPr>
          <w:p w14:paraId="620ACB0D" w14:textId="77777777" w:rsidR="00504E85" w:rsidRPr="00BE42BD" w:rsidRDefault="00504E85" w:rsidP="002254D4">
            <w:pPr>
              <w:tabs>
                <w:tab w:val="left" w:pos="1170"/>
              </w:tabs>
              <w:rPr>
                <w:rFonts w:eastAsia="Calibri" w:cs="Calibri"/>
                <w:szCs w:val="22"/>
              </w:rPr>
            </w:pPr>
            <w:r w:rsidRPr="00BE42BD">
              <w:rPr>
                <w:rFonts w:eastAsia="Calibri" w:cs="Calibri"/>
                <w:szCs w:val="22"/>
              </w:rPr>
              <w:t xml:space="preserve">Scale from operations is removed from equipment offshore or onshore depending on the situation. When scale is </w:t>
            </w:r>
            <w:proofErr w:type="gramStart"/>
            <w:r w:rsidRPr="00BE42BD">
              <w:rPr>
                <w:rFonts w:eastAsia="Calibri" w:cs="Calibri"/>
                <w:szCs w:val="22"/>
              </w:rPr>
              <w:t>removed</w:t>
            </w:r>
            <w:proofErr w:type="gramEnd"/>
            <w:r w:rsidRPr="00BE42BD">
              <w:rPr>
                <w:rFonts w:eastAsia="Calibri" w:cs="Calibri"/>
                <w:szCs w:val="22"/>
              </w:rPr>
              <w:t xml:space="preserve"> offshore systems are installed to collect the scale and ship it onshore for processing.</w:t>
            </w:r>
          </w:p>
          <w:p w14:paraId="531CA03E" w14:textId="77777777" w:rsidR="00504E85" w:rsidRPr="00BE42BD" w:rsidRDefault="00504E85" w:rsidP="002254D4">
            <w:pPr>
              <w:tabs>
                <w:tab w:val="left" w:pos="1170"/>
              </w:tabs>
              <w:rPr>
                <w:rFonts w:eastAsia="Calibri" w:cs="Calibri"/>
                <w:szCs w:val="22"/>
              </w:rPr>
            </w:pPr>
            <w:r w:rsidRPr="00BE42BD">
              <w:rPr>
                <w:rFonts w:eastAsia="Calibri" w:cs="Calibri"/>
                <w:szCs w:val="22"/>
              </w:rPr>
              <w:t>Focus on optimisation of scale inhibitor will prevent scale from precipitating in the process system. Onshore, NORM is removed by specialists and deposited onshore at a temporary disposal site.</w:t>
            </w:r>
          </w:p>
        </w:tc>
      </w:tr>
      <w:tr w:rsidR="00504E85" w:rsidRPr="00461BFE" w14:paraId="5631611A" w14:textId="77777777" w:rsidTr="002254D4">
        <w:tc>
          <w:tcPr>
            <w:tcW w:w="7338" w:type="dxa"/>
            <w:shd w:val="clear" w:color="auto" w:fill="auto"/>
          </w:tcPr>
          <w:p w14:paraId="7EA19AC1" w14:textId="77777777" w:rsidR="00504E85" w:rsidRPr="005A485F" w:rsidRDefault="00504E85" w:rsidP="00504E85">
            <w:pPr>
              <w:pStyle w:val="ListParagraph"/>
              <w:numPr>
                <w:ilvl w:val="0"/>
                <w:numId w:val="37"/>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18BAED61" w14:textId="77777777" w:rsidR="00504E85" w:rsidRPr="00BE42BD" w:rsidRDefault="00504E85" w:rsidP="002254D4">
            <w:pPr>
              <w:tabs>
                <w:tab w:val="left" w:pos="1170"/>
              </w:tabs>
              <w:rPr>
                <w:rFonts w:eastAsia="Calibri" w:cs="Calibri"/>
                <w:szCs w:val="22"/>
              </w:rPr>
            </w:pPr>
            <w:r w:rsidRPr="00BE42BD">
              <w:rPr>
                <w:rFonts w:eastAsia="Calibri" w:cs="Calibri"/>
                <w:szCs w:val="22"/>
              </w:rPr>
              <w:t>It is considered BAT to send NORM scale onshore for further handling. Further reduction in discharge of NORM is not considered possible.</w:t>
            </w:r>
          </w:p>
        </w:tc>
      </w:tr>
      <w:tr w:rsidR="00504E85" w:rsidRPr="00461BFE" w14:paraId="3F3F7EFF" w14:textId="77777777" w:rsidTr="002254D4">
        <w:tc>
          <w:tcPr>
            <w:tcW w:w="7338" w:type="dxa"/>
            <w:shd w:val="clear" w:color="auto" w:fill="auto"/>
          </w:tcPr>
          <w:p w14:paraId="3F670B7F" w14:textId="77777777" w:rsidR="00504E85" w:rsidRPr="005A485F" w:rsidRDefault="00504E85" w:rsidP="00504E85">
            <w:pPr>
              <w:pStyle w:val="ListParagraph"/>
              <w:numPr>
                <w:ilvl w:val="0"/>
                <w:numId w:val="37"/>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6F30D3F0" w14:textId="77777777" w:rsidR="00504E85" w:rsidRPr="00BE42BD" w:rsidRDefault="00504E85" w:rsidP="002254D4">
            <w:pPr>
              <w:tabs>
                <w:tab w:val="left" w:pos="1170"/>
              </w:tabs>
              <w:rPr>
                <w:rFonts w:eastAsia="Calibri" w:cs="Calibri"/>
                <w:szCs w:val="22"/>
              </w:rPr>
            </w:pPr>
            <w:r w:rsidRPr="00BE42BD">
              <w:rPr>
                <w:rFonts w:eastAsia="Calibri" w:cs="Calibri"/>
                <w:szCs w:val="22"/>
              </w:rPr>
              <w:t>We are not aware of any measures that will reduce discharge of NORM in scale.</w:t>
            </w:r>
          </w:p>
        </w:tc>
      </w:tr>
      <w:bookmarkEnd w:id="2"/>
    </w:tbl>
    <w:p w14:paraId="01F7CA31" w14:textId="77777777" w:rsidR="00504E85" w:rsidRDefault="00504E85" w:rsidP="00504E85">
      <w:pPr>
        <w:spacing w:after="200"/>
        <w:rPr>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7230"/>
      </w:tblGrid>
      <w:tr w:rsidR="00504E85" w:rsidRPr="00D2674A" w14:paraId="613E71BB" w14:textId="77777777" w:rsidTr="002254D4">
        <w:tc>
          <w:tcPr>
            <w:tcW w:w="7337" w:type="dxa"/>
            <w:shd w:val="clear" w:color="auto" w:fill="A6A6A6"/>
          </w:tcPr>
          <w:p w14:paraId="1A146D34" w14:textId="77777777" w:rsidR="00504E85" w:rsidRPr="00D2674A" w:rsidRDefault="00504E85" w:rsidP="002254D4">
            <w:pPr>
              <w:rPr>
                <w:rFonts w:eastAsia="Calibri"/>
                <w:b/>
              </w:rPr>
            </w:pPr>
            <w:r w:rsidRPr="00D2674A">
              <w:rPr>
                <w:rFonts w:eastAsia="Calibri"/>
                <w:b/>
              </w:rPr>
              <w:t xml:space="preserve">Questions </w:t>
            </w:r>
          </w:p>
        </w:tc>
        <w:tc>
          <w:tcPr>
            <w:tcW w:w="7230" w:type="dxa"/>
            <w:shd w:val="clear" w:color="auto" w:fill="A6A6A6"/>
          </w:tcPr>
          <w:p w14:paraId="1CAE2E99" w14:textId="77777777" w:rsidR="00504E85" w:rsidRPr="00D2674A" w:rsidRDefault="00504E85" w:rsidP="002254D4">
            <w:pPr>
              <w:rPr>
                <w:rFonts w:eastAsia="Calibri"/>
              </w:rPr>
            </w:pPr>
            <w:r w:rsidRPr="00D2674A">
              <w:rPr>
                <w:rFonts w:eastAsia="Calibri"/>
                <w:b/>
              </w:rPr>
              <w:t xml:space="preserve">Country: </w:t>
            </w:r>
            <w:r>
              <w:rPr>
                <w:rFonts w:eastAsia="Calibri"/>
                <w:b/>
              </w:rPr>
              <w:t>Germany</w:t>
            </w:r>
          </w:p>
        </w:tc>
      </w:tr>
      <w:tr w:rsidR="00504E85" w:rsidRPr="00D2674A" w14:paraId="4F293BBA" w14:textId="77777777" w:rsidTr="002254D4">
        <w:tc>
          <w:tcPr>
            <w:tcW w:w="14567" w:type="dxa"/>
            <w:gridSpan w:val="2"/>
            <w:shd w:val="clear" w:color="auto" w:fill="D9D9D9"/>
          </w:tcPr>
          <w:p w14:paraId="339DFE15" w14:textId="77777777" w:rsidR="00504E85" w:rsidRPr="00D2674A" w:rsidRDefault="00504E85" w:rsidP="002254D4">
            <w:pPr>
              <w:rPr>
                <w:rFonts w:eastAsia="Calibri"/>
                <w:sz w:val="36"/>
                <w:szCs w:val="36"/>
              </w:rPr>
            </w:pPr>
            <w:r w:rsidRPr="00D2674A">
              <w:rPr>
                <w:rFonts w:eastAsia="Calibri"/>
                <w:b/>
                <w:szCs w:val="22"/>
              </w:rPr>
              <w:lastRenderedPageBreak/>
              <w:t xml:space="preserve">Question </w:t>
            </w:r>
            <w:proofErr w:type="gramStart"/>
            <w:r w:rsidRPr="00D2674A">
              <w:rPr>
                <w:rFonts w:eastAsia="Calibri"/>
                <w:b/>
                <w:szCs w:val="22"/>
              </w:rPr>
              <w:t xml:space="preserve">1  </w:t>
            </w:r>
            <w:r>
              <w:rPr>
                <w:rFonts w:eastAsia="Calibri"/>
                <w:b/>
                <w:szCs w:val="22"/>
              </w:rPr>
              <w:t>-</w:t>
            </w:r>
            <w:proofErr w:type="gramEnd"/>
            <w:r>
              <w:rPr>
                <w:rFonts w:eastAsia="Calibri"/>
                <w:b/>
                <w:szCs w:val="22"/>
              </w:rPr>
              <w:t xml:space="preserve"> Produced Water</w:t>
            </w:r>
          </w:p>
        </w:tc>
      </w:tr>
    </w:tbl>
    <w:p w14:paraId="7BE52F13" w14:textId="77777777" w:rsidR="00504E85" w:rsidRPr="005A485F" w:rsidRDefault="00504E85" w:rsidP="00504E85">
      <w:pPr>
        <w:spacing w:after="0"/>
        <w:rPr>
          <w:vanish/>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504E85" w14:paraId="294ECF92" w14:textId="77777777" w:rsidTr="002254D4">
        <w:tc>
          <w:tcPr>
            <w:tcW w:w="7338" w:type="dxa"/>
            <w:shd w:val="clear" w:color="auto" w:fill="auto"/>
          </w:tcPr>
          <w:p w14:paraId="224BEA4F" w14:textId="77777777" w:rsidR="00504E85" w:rsidRPr="005A485F" w:rsidRDefault="00504E85" w:rsidP="00504E85">
            <w:pPr>
              <w:pStyle w:val="ListParagraph"/>
              <w:numPr>
                <w:ilvl w:val="0"/>
                <w:numId w:val="35"/>
              </w:numPr>
              <w:ind w:left="709"/>
              <w:contextualSpacing/>
              <w:rPr>
                <w:rFonts w:cs="Arial"/>
              </w:rPr>
            </w:pPr>
            <w:r w:rsidRPr="005A485F">
              <w:rPr>
                <w:rFonts w:cs="Arial"/>
              </w:rPr>
              <w:t>How is BAT applied in relation to the handling, treatment and disposal of produced water containing oil, heavy metals, NORM and added chemicals?</w:t>
            </w:r>
          </w:p>
        </w:tc>
        <w:tc>
          <w:tcPr>
            <w:tcW w:w="7229" w:type="dxa"/>
            <w:shd w:val="clear" w:color="auto" w:fill="auto"/>
          </w:tcPr>
          <w:p w14:paraId="55689CA8" w14:textId="77777777" w:rsidR="00504E85" w:rsidRPr="00BE42BD" w:rsidRDefault="00504E85" w:rsidP="002254D4">
            <w:pPr>
              <w:rPr>
                <w:rFonts w:eastAsia="Calibri" w:cs="Calibri"/>
                <w:szCs w:val="22"/>
              </w:rPr>
            </w:pPr>
            <w:r w:rsidRPr="00BE42BD">
              <w:rPr>
                <w:rFonts w:eastAsia="Calibri" w:cs="Calibri"/>
                <w:szCs w:val="22"/>
              </w:rPr>
              <w:t>n.a.</w:t>
            </w:r>
          </w:p>
        </w:tc>
      </w:tr>
      <w:tr w:rsidR="00504E85" w14:paraId="716DEF9D" w14:textId="77777777" w:rsidTr="002254D4">
        <w:tc>
          <w:tcPr>
            <w:tcW w:w="7338" w:type="dxa"/>
            <w:shd w:val="clear" w:color="auto" w:fill="auto"/>
          </w:tcPr>
          <w:p w14:paraId="4F7DD527" w14:textId="77777777" w:rsidR="00504E85" w:rsidRPr="005A485F" w:rsidRDefault="00504E85" w:rsidP="00504E85">
            <w:pPr>
              <w:pStyle w:val="ListParagraph"/>
              <w:numPr>
                <w:ilvl w:val="0"/>
                <w:numId w:val="35"/>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29670D17" w14:textId="77777777" w:rsidR="00504E85" w:rsidRPr="00BE42BD" w:rsidRDefault="00504E85" w:rsidP="002254D4">
            <w:pPr>
              <w:tabs>
                <w:tab w:val="left" w:pos="1170"/>
              </w:tabs>
              <w:rPr>
                <w:rFonts w:eastAsia="Calibri" w:cs="Calibri"/>
                <w:szCs w:val="22"/>
              </w:rPr>
            </w:pPr>
          </w:p>
        </w:tc>
      </w:tr>
      <w:tr w:rsidR="00504E85" w14:paraId="6BC3EAEB" w14:textId="77777777" w:rsidTr="002254D4">
        <w:tc>
          <w:tcPr>
            <w:tcW w:w="7338" w:type="dxa"/>
            <w:shd w:val="clear" w:color="auto" w:fill="auto"/>
          </w:tcPr>
          <w:p w14:paraId="218E4615" w14:textId="77777777" w:rsidR="00504E85" w:rsidRPr="005A485F" w:rsidRDefault="00504E85" w:rsidP="00504E85">
            <w:pPr>
              <w:pStyle w:val="ListParagraph"/>
              <w:numPr>
                <w:ilvl w:val="0"/>
                <w:numId w:val="35"/>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6A236AC5" w14:textId="77777777" w:rsidR="00504E85" w:rsidRPr="00BE42BD" w:rsidRDefault="00504E85" w:rsidP="002254D4">
            <w:pPr>
              <w:tabs>
                <w:tab w:val="left" w:pos="1170"/>
              </w:tabs>
              <w:rPr>
                <w:rFonts w:eastAsia="Calibri" w:cs="Calibri"/>
                <w:szCs w:val="22"/>
              </w:rPr>
            </w:pPr>
          </w:p>
        </w:tc>
      </w:tr>
      <w:tr w:rsidR="00504E85" w14:paraId="7990D7B7" w14:textId="77777777" w:rsidTr="002254D4">
        <w:tc>
          <w:tcPr>
            <w:tcW w:w="14567" w:type="dxa"/>
            <w:gridSpan w:val="2"/>
            <w:shd w:val="clear" w:color="auto" w:fill="D9D9D9"/>
          </w:tcPr>
          <w:p w14:paraId="56183407" w14:textId="77777777" w:rsidR="00504E85" w:rsidRPr="00BE42BD" w:rsidRDefault="00504E85" w:rsidP="002254D4">
            <w:pPr>
              <w:tabs>
                <w:tab w:val="left" w:pos="1170"/>
              </w:tabs>
              <w:rPr>
                <w:rFonts w:eastAsia="Calibri" w:cs="Arial"/>
                <w:szCs w:val="22"/>
              </w:rPr>
            </w:pPr>
            <w:r w:rsidRPr="00BE42BD">
              <w:rPr>
                <w:rFonts w:eastAsia="Calibri" w:cs="Arial"/>
                <w:b/>
                <w:szCs w:val="22"/>
              </w:rPr>
              <w:t xml:space="preserve">Question </w:t>
            </w:r>
            <w:proofErr w:type="gramStart"/>
            <w:r w:rsidRPr="00BE42BD">
              <w:rPr>
                <w:rFonts w:eastAsia="Calibri" w:cs="Arial"/>
                <w:b/>
                <w:szCs w:val="22"/>
              </w:rPr>
              <w:t>2  -</w:t>
            </w:r>
            <w:proofErr w:type="gramEnd"/>
            <w:r w:rsidRPr="00BE42BD">
              <w:rPr>
                <w:rFonts w:eastAsia="Calibri" w:cs="Arial"/>
                <w:b/>
                <w:szCs w:val="22"/>
              </w:rPr>
              <w:t xml:space="preserve"> Sand</w:t>
            </w:r>
          </w:p>
        </w:tc>
      </w:tr>
      <w:tr w:rsidR="00504E85" w14:paraId="05F3839C" w14:textId="77777777" w:rsidTr="002254D4">
        <w:tc>
          <w:tcPr>
            <w:tcW w:w="7338" w:type="dxa"/>
            <w:shd w:val="clear" w:color="auto" w:fill="auto"/>
          </w:tcPr>
          <w:p w14:paraId="44B08C41" w14:textId="77777777" w:rsidR="00504E85" w:rsidRPr="005A485F" w:rsidRDefault="00504E85" w:rsidP="00504E85">
            <w:pPr>
              <w:pStyle w:val="ListParagraph"/>
              <w:numPr>
                <w:ilvl w:val="0"/>
                <w:numId w:val="36"/>
              </w:numPr>
              <w:ind w:left="709"/>
              <w:contextualSpacing/>
              <w:rPr>
                <w:rFonts w:cs="Arial"/>
              </w:rPr>
            </w:pPr>
            <w:r w:rsidRPr="005A485F">
              <w:rPr>
                <w:rFonts w:cs="Arial"/>
              </w:rPr>
              <w:t>How is BAT applied in relation to the handling, treatment and disposal of produced sand removed from process vessels?</w:t>
            </w:r>
          </w:p>
        </w:tc>
        <w:tc>
          <w:tcPr>
            <w:tcW w:w="7229" w:type="dxa"/>
            <w:shd w:val="clear" w:color="auto" w:fill="auto"/>
          </w:tcPr>
          <w:p w14:paraId="44016E5B" w14:textId="77777777" w:rsidR="00504E85" w:rsidRPr="00BE42BD" w:rsidRDefault="00504E85" w:rsidP="002254D4">
            <w:pPr>
              <w:tabs>
                <w:tab w:val="left" w:pos="1170"/>
              </w:tabs>
              <w:rPr>
                <w:rFonts w:eastAsia="Calibri" w:cs="Calibri"/>
                <w:szCs w:val="22"/>
              </w:rPr>
            </w:pPr>
            <w:r w:rsidRPr="00BE42BD">
              <w:rPr>
                <w:rFonts w:eastAsia="Calibri" w:cs="Calibri"/>
                <w:szCs w:val="22"/>
              </w:rPr>
              <w:t xml:space="preserve">n.a. </w:t>
            </w:r>
          </w:p>
        </w:tc>
      </w:tr>
      <w:tr w:rsidR="00504E85" w14:paraId="00BE0750" w14:textId="77777777" w:rsidTr="002254D4">
        <w:tc>
          <w:tcPr>
            <w:tcW w:w="7338" w:type="dxa"/>
            <w:shd w:val="clear" w:color="auto" w:fill="auto"/>
          </w:tcPr>
          <w:p w14:paraId="6A0CB662" w14:textId="77777777" w:rsidR="00504E85" w:rsidRPr="005A485F" w:rsidRDefault="00504E85" w:rsidP="00504E85">
            <w:pPr>
              <w:pStyle w:val="ListParagraph"/>
              <w:numPr>
                <w:ilvl w:val="0"/>
                <w:numId w:val="36"/>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04BDCF15" w14:textId="77777777" w:rsidR="00504E85" w:rsidRPr="00BE42BD" w:rsidRDefault="00504E85" w:rsidP="002254D4">
            <w:pPr>
              <w:pStyle w:val="ListParagraph"/>
              <w:tabs>
                <w:tab w:val="left" w:pos="1170"/>
              </w:tabs>
              <w:ind w:left="0"/>
              <w:jc w:val="both"/>
            </w:pPr>
          </w:p>
        </w:tc>
      </w:tr>
      <w:tr w:rsidR="00504E85" w14:paraId="3E858EA7" w14:textId="77777777" w:rsidTr="002254D4">
        <w:tc>
          <w:tcPr>
            <w:tcW w:w="7338" w:type="dxa"/>
            <w:shd w:val="clear" w:color="auto" w:fill="auto"/>
          </w:tcPr>
          <w:p w14:paraId="152B41C3" w14:textId="77777777" w:rsidR="00504E85" w:rsidRPr="005A485F" w:rsidRDefault="00504E85" w:rsidP="00504E85">
            <w:pPr>
              <w:pStyle w:val="ListParagraph"/>
              <w:numPr>
                <w:ilvl w:val="0"/>
                <w:numId w:val="36"/>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37868413" w14:textId="77777777" w:rsidR="00504E85" w:rsidRPr="00BE42BD" w:rsidRDefault="00504E85" w:rsidP="002254D4">
            <w:pPr>
              <w:tabs>
                <w:tab w:val="left" w:pos="1170"/>
              </w:tabs>
              <w:rPr>
                <w:rFonts w:eastAsia="Calibri" w:cs="Calibri"/>
                <w:szCs w:val="22"/>
              </w:rPr>
            </w:pPr>
          </w:p>
        </w:tc>
      </w:tr>
      <w:tr w:rsidR="00504E85" w14:paraId="39315245" w14:textId="77777777" w:rsidTr="002254D4">
        <w:tc>
          <w:tcPr>
            <w:tcW w:w="14567" w:type="dxa"/>
            <w:gridSpan w:val="2"/>
            <w:shd w:val="clear" w:color="auto" w:fill="D9D9D9"/>
          </w:tcPr>
          <w:p w14:paraId="24BE723D" w14:textId="77777777" w:rsidR="00504E85" w:rsidRPr="00BE42BD" w:rsidRDefault="00504E85" w:rsidP="002254D4">
            <w:pPr>
              <w:tabs>
                <w:tab w:val="left" w:pos="1170"/>
              </w:tabs>
              <w:rPr>
                <w:rFonts w:eastAsia="Calibri" w:cs="Arial"/>
                <w:b/>
                <w:szCs w:val="22"/>
              </w:rPr>
            </w:pPr>
            <w:r w:rsidRPr="00BE42BD">
              <w:rPr>
                <w:rFonts w:eastAsia="Calibri" w:cs="Arial"/>
                <w:b/>
                <w:szCs w:val="22"/>
              </w:rPr>
              <w:t>Question 3 - Scale</w:t>
            </w:r>
          </w:p>
        </w:tc>
      </w:tr>
      <w:tr w:rsidR="00504E85" w:rsidRPr="00461BFE" w14:paraId="08F168CD" w14:textId="77777777" w:rsidTr="002254D4">
        <w:tc>
          <w:tcPr>
            <w:tcW w:w="7338" w:type="dxa"/>
            <w:shd w:val="clear" w:color="auto" w:fill="auto"/>
          </w:tcPr>
          <w:p w14:paraId="342DFF2D" w14:textId="77777777" w:rsidR="00504E85" w:rsidRPr="005A485F" w:rsidRDefault="00504E85" w:rsidP="00504E85">
            <w:pPr>
              <w:pStyle w:val="ListParagraph"/>
              <w:numPr>
                <w:ilvl w:val="0"/>
                <w:numId w:val="37"/>
              </w:numPr>
              <w:ind w:left="709"/>
              <w:contextualSpacing/>
              <w:rPr>
                <w:rFonts w:cs="Arial"/>
              </w:rPr>
            </w:pPr>
            <w:r w:rsidRPr="005A485F">
              <w:rPr>
                <w:rFonts w:cs="Arial"/>
              </w:rPr>
              <w:t>How is BAT applied in relation to the handling, treatment and disposal of scale removed from process equipment by mechanical or chemical means?</w:t>
            </w:r>
          </w:p>
        </w:tc>
        <w:tc>
          <w:tcPr>
            <w:tcW w:w="7229" w:type="dxa"/>
            <w:shd w:val="clear" w:color="auto" w:fill="auto"/>
          </w:tcPr>
          <w:p w14:paraId="63A34094" w14:textId="77777777" w:rsidR="00504E85" w:rsidRPr="00BE42BD" w:rsidRDefault="00504E85" w:rsidP="002254D4">
            <w:pPr>
              <w:tabs>
                <w:tab w:val="left" w:pos="1170"/>
              </w:tabs>
              <w:rPr>
                <w:rFonts w:eastAsia="Calibri" w:cs="Calibri"/>
                <w:szCs w:val="22"/>
              </w:rPr>
            </w:pPr>
            <w:r w:rsidRPr="00BE42BD">
              <w:rPr>
                <w:rFonts w:eastAsia="Calibri" w:cs="Calibri"/>
                <w:szCs w:val="22"/>
              </w:rPr>
              <w:t xml:space="preserve">n.a. </w:t>
            </w:r>
          </w:p>
        </w:tc>
      </w:tr>
      <w:tr w:rsidR="00504E85" w:rsidRPr="00461BFE" w14:paraId="00A48375" w14:textId="77777777" w:rsidTr="002254D4">
        <w:tc>
          <w:tcPr>
            <w:tcW w:w="7338" w:type="dxa"/>
            <w:shd w:val="clear" w:color="auto" w:fill="auto"/>
          </w:tcPr>
          <w:p w14:paraId="304E3DB1" w14:textId="77777777" w:rsidR="00504E85" w:rsidRPr="005A485F" w:rsidRDefault="00504E85" w:rsidP="00504E85">
            <w:pPr>
              <w:pStyle w:val="ListParagraph"/>
              <w:numPr>
                <w:ilvl w:val="0"/>
                <w:numId w:val="37"/>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44A17223" w14:textId="77777777" w:rsidR="00504E85" w:rsidRPr="005A485F" w:rsidRDefault="00504E85" w:rsidP="002254D4">
            <w:pPr>
              <w:tabs>
                <w:tab w:val="left" w:pos="1170"/>
              </w:tabs>
              <w:rPr>
                <w:rFonts w:eastAsia="Calibri" w:cs="Calibri"/>
              </w:rPr>
            </w:pPr>
          </w:p>
        </w:tc>
      </w:tr>
      <w:tr w:rsidR="00504E85" w:rsidRPr="00461BFE" w14:paraId="4A008645" w14:textId="77777777" w:rsidTr="002254D4">
        <w:tc>
          <w:tcPr>
            <w:tcW w:w="7338" w:type="dxa"/>
            <w:shd w:val="clear" w:color="auto" w:fill="auto"/>
          </w:tcPr>
          <w:p w14:paraId="4253D1B5" w14:textId="77777777" w:rsidR="00504E85" w:rsidRPr="005A485F" w:rsidRDefault="00504E85" w:rsidP="00504E85">
            <w:pPr>
              <w:pStyle w:val="ListParagraph"/>
              <w:numPr>
                <w:ilvl w:val="0"/>
                <w:numId w:val="37"/>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24A0DB0F" w14:textId="77777777" w:rsidR="00504E85" w:rsidRPr="005A485F" w:rsidRDefault="00504E85" w:rsidP="002254D4">
            <w:pPr>
              <w:tabs>
                <w:tab w:val="left" w:pos="1170"/>
              </w:tabs>
              <w:rPr>
                <w:rFonts w:eastAsia="Calibri" w:cs="Calibri"/>
              </w:rPr>
            </w:pPr>
          </w:p>
        </w:tc>
      </w:tr>
    </w:tbl>
    <w:p w14:paraId="112BEB46" w14:textId="77777777" w:rsidR="00504E85" w:rsidRDefault="00504E85" w:rsidP="00504E85">
      <w:pPr>
        <w:spacing w:after="200"/>
        <w:rPr>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7230"/>
      </w:tblGrid>
      <w:tr w:rsidR="00504E85" w:rsidRPr="00D2674A" w14:paraId="2B958797" w14:textId="77777777" w:rsidTr="002254D4">
        <w:tc>
          <w:tcPr>
            <w:tcW w:w="7337" w:type="dxa"/>
            <w:shd w:val="clear" w:color="auto" w:fill="A6A6A6"/>
          </w:tcPr>
          <w:p w14:paraId="5CED869D" w14:textId="77777777" w:rsidR="00504E85" w:rsidRPr="00D2674A" w:rsidRDefault="00504E85" w:rsidP="002254D4">
            <w:pPr>
              <w:rPr>
                <w:rFonts w:eastAsia="Calibri"/>
                <w:b/>
              </w:rPr>
            </w:pPr>
            <w:r w:rsidRPr="00D2674A">
              <w:rPr>
                <w:rFonts w:eastAsia="Calibri"/>
                <w:b/>
              </w:rPr>
              <w:t xml:space="preserve">Questions </w:t>
            </w:r>
          </w:p>
        </w:tc>
        <w:tc>
          <w:tcPr>
            <w:tcW w:w="7230" w:type="dxa"/>
            <w:shd w:val="clear" w:color="auto" w:fill="A6A6A6"/>
          </w:tcPr>
          <w:p w14:paraId="1F5218FE" w14:textId="77777777" w:rsidR="00504E85" w:rsidRPr="00D2674A" w:rsidRDefault="00504E85" w:rsidP="002254D4">
            <w:pPr>
              <w:rPr>
                <w:rFonts w:eastAsia="Calibri"/>
              </w:rPr>
            </w:pPr>
            <w:r w:rsidRPr="00D2674A">
              <w:rPr>
                <w:rFonts w:eastAsia="Calibri"/>
                <w:b/>
              </w:rPr>
              <w:t xml:space="preserve">Country: </w:t>
            </w:r>
            <w:r>
              <w:rPr>
                <w:rFonts w:eastAsia="Calibri"/>
                <w:b/>
              </w:rPr>
              <w:t>The Netherlands</w:t>
            </w:r>
          </w:p>
        </w:tc>
      </w:tr>
      <w:tr w:rsidR="00504E85" w:rsidRPr="00D2674A" w14:paraId="0E44D15A" w14:textId="77777777" w:rsidTr="002254D4">
        <w:tc>
          <w:tcPr>
            <w:tcW w:w="14567" w:type="dxa"/>
            <w:gridSpan w:val="2"/>
            <w:shd w:val="clear" w:color="auto" w:fill="D9D9D9"/>
          </w:tcPr>
          <w:p w14:paraId="227F71FE" w14:textId="77777777" w:rsidR="00504E85" w:rsidRPr="00D2674A" w:rsidRDefault="00504E85" w:rsidP="002254D4">
            <w:pPr>
              <w:rPr>
                <w:rFonts w:eastAsia="Calibri"/>
                <w:sz w:val="36"/>
                <w:szCs w:val="36"/>
              </w:rPr>
            </w:pPr>
            <w:r w:rsidRPr="00D2674A">
              <w:rPr>
                <w:rFonts w:eastAsia="Calibri"/>
                <w:b/>
                <w:szCs w:val="22"/>
              </w:rPr>
              <w:t xml:space="preserve">Question </w:t>
            </w:r>
            <w:proofErr w:type="gramStart"/>
            <w:r w:rsidRPr="00D2674A">
              <w:rPr>
                <w:rFonts w:eastAsia="Calibri"/>
                <w:b/>
                <w:szCs w:val="22"/>
              </w:rPr>
              <w:t xml:space="preserve">1  </w:t>
            </w:r>
            <w:r>
              <w:rPr>
                <w:rFonts w:eastAsia="Calibri"/>
                <w:b/>
                <w:szCs w:val="22"/>
              </w:rPr>
              <w:t>-</w:t>
            </w:r>
            <w:proofErr w:type="gramEnd"/>
            <w:r>
              <w:rPr>
                <w:rFonts w:eastAsia="Calibri"/>
                <w:b/>
                <w:szCs w:val="22"/>
              </w:rPr>
              <w:t xml:space="preserve"> Produced Water</w:t>
            </w:r>
          </w:p>
        </w:tc>
      </w:tr>
    </w:tbl>
    <w:p w14:paraId="01202664" w14:textId="77777777" w:rsidR="00504E85" w:rsidRPr="00E7657D" w:rsidRDefault="00504E85" w:rsidP="00504E85">
      <w:pPr>
        <w:spacing w:after="0"/>
        <w:rPr>
          <w:vanish/>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504E85" w14:paraId="03C81A39" w14:textId="77777777" w:rsidTr="002254D4">
        <w:tc>
          <w:tcPr>
            <w:tcW w:w="7338" w:type="dxa"/>
          </w:tcPr>
          <w:p w14:paraId="496D82C0" w14:textId="77777777" w:rsidR="00504E85" w:rsidRPr="005A485F" w:rsidRDefault="00504E85" w:rsidP="00504E85">
            <w:pPr>
              <w:pStyle w:val="ListParagraph"/>
              <w:numPr>
                <w:ilvl w:val="0"/>
                <w:numId w:val="38"/>
              </w:numPr>
              <w:ind w:left="709"/>
              <w:contextualSpacing/>
              <w:rPr>
                <w:rFonts w:cs="Arial"/>
              </w:rPr>
            </w:pPr>
            <w:r w:rsidRPr="005A485F">
              <w:rPr>
                <w:rFonts w:cs="Arial"/>
              </w:rPr>
              <w:t>How is BAT applied in relation to the handling, treatment and disposal of produced water containing oil, heavy metals, NORM and added chemicals?</w:t>
            </w:r>
          </w:p>
        </w:tc>
        <w:tc>
          <w:tcPr>
            <w:tcW w:w="7229" w:type="dxa"/>
            <w:shd w:val="clear" w:color="auto" w:fill="auto"/>
          </w:tcPr>
          <w:p w14:paraId="093DD0FA" w14:textId="77777777" w:rsidR="00504E85" w:rsidRDefault="00504E85" w:rsidP="002254D4">
            <w:pPr>
              <w:rPr>
                <w:rFonts w:eastAsia="Calibri" w:cs="Calibri"/>
                <w:sz w:val="21"/>
                <w:szCs w:val="21"/>
                <w:lang w:val="nl-NL"/>
              </w:rPr>
            </w:pPr>
            <w:r>
              <w:rPr>
                <w:rFonts w:eastAsia="Calibri" w:cs="Calibri"/>
                <w:sz w:val="21"/>
                <w:szCs w:val="21"/>
                <w:lang w:val="nl-NL"/>
              </w:rPr>
              <w:t>Depending on the reservoir characteristics, produced water is sometimes reinjected for environmental purposes and/or for maintenance in the reservoir, but not specifically as BAT for NORM discharge reduction.</w:t>
            </w:r>
          </w:p>
          <w:p w14:paraId="2386C1DE" w14:textId="77777777" w:rsidR="00504E85" w:rsidRPr="005A485F" w:rsidRDefault="00504E85" w:rsidP="002254D4">
            <w:pPr>
              <w:rPr>
                <w:rFonts w:eastAsia="Calibri" w:cs="Calibri"/>
                <w:szCs w:val="22"/>
              </w:rPr>
            </w:pPr>
            <w:r>
              <w:rPr>
                <w:rFonts w:eastAsia="Calibri" w:cs="Calibri"/>
                <w:sz w:val="21"/>
                <w:szCs w:val="21"/>
                <w:lang w:val="nl-NL"/>
              </w:rPr>
              <w:lastRenderedPageBreak/>
              <w:t>In other cases produced water is cleaned/filtered from oil, chemicals, etc and discharged.</w:t>
            </w:r>
          </w:p>
        </w:tc>
      </w:tr>
      <w:tr w:rsidR="00504E85" w14:paraId="033BF304" w14:textId="77777777" w:rsidTr="002254D4">
        <w:tc>
          <w:tcPr>
            <w:tcW w:w="7338" w:type="dxa"/>
          </w:tcPr>
          <w:p w14:paraId="2EA2B581" w14:textId="77777777" w:rsidR="00504E85" w:rsidRPr="005A485F" w:rsidRDefault="00504E85" w:rsidP="00504E85">
            <w:pPr>
              <w:pStyle w:val="ListParagraph"/>
              <w:numPr>
                <w:ilvl w:val="0"/>
                <w:numId w:val="38"/>
              </w:numPr>
              <w:ind w:left="709"/>
              <w:contextualSpacing/>
              <w:rPr>
                <w:rFonts w:cs="Arial"/>
              </w:rPr>
            </w:pPr>
            <w:r w:rsidRPr="005A485F">
              <w:rPr>
                <w:rFonts w:cs="Arial"/>
              </w:rPr>
              <w:lastRenderedPageBreak/>
              <w:t xml:space="preserve">Can the application of BAT </w:t>
            </w:r>
            <w:r w:rsidRPr="005A485F">
              <w:rPr>
                <w:rFonts w:cs="Arial"/>
                <w:lang w:val="en-US"/>
              </w:rPr>
              <w:t>also lead to a reduction in the discharge of NORM?</w:t>
            </w:r>
          </w:p>
        </w:tc>
        <w:tc>
          <w:tcPr>
            <w:tcW w:w="7229" w:type="dxa"/>
            <w:shd w:val="clear" w:color="auto" w:fill="auto"/>
          </w:tcPr>
          <w:p w14:paraId="3319E391" w14:textId="77777777" w:rsidR="00504E85" w:rsidRPr="005A485F" w:rsidRDefault="00504E85" w:rsidP="002254D4">
            <w:pPr>
              <w:tabs>
                <w:tab w:val="left" w:pos="1170"/>
              </w:tabs>
              <w:rPr>
                <w:rFonts w:eastAsia="Calibri" w:cs="Calibri"/>
                <w:szCs w:val="22"/>
              </w:rPr>
            </w:pPr>
            <w:r>
              <w:rPr>
                <w:rFonts w:eastAsia="Calibri" w:cs="Calibri"/>
                <w:sz w:val="21"/>
                <w:szCs w:val="21"/>
                <w:lang w:val="nl-NL"/>
              </w:rPr>
              <w:t>Application of reinjection can lead to 100% reduction of NORM discharge.</w:t>
            </w:r>
          </w:p>
        </w:tc>
      </w:tr>
      <w:tr w:rsidR="00504E85" w14:paraId="46AA39E0" w14:textId="77777777" w:rsidTr="002254D4">
        <w:tc>
          <w:tcPr>
            <w:tcW w:w="7338" w:type="dxa"/>
            <w:shd w:val="clear" w:color="auto" w:fill="auto"/>
          </w:tcPr>
          <w:p w14:paraId="2DE6A2EA" w14:textId="77777777" w:rsidR="00504E85" w:rsidRPr="005A485F" w:rsidRDefault="00504E85" w:rsidP="00504E85">
            <w:pPr>
              <w:pStyle w:val="ListParagraph"/>
              <w:numPr>
                <w:ilvl w:val="0"/>
                <w:numId w:val="38"/>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0404C946" w14:textId="77777777" w:rsidR="00504E85" w:rsidRPr="005A485F" w:rsidRDefault="00504E85" w:rsidP="002254D4">
            <w:pPr>
              <w:tabs>
                <w:tab w:val="left" w:pos="1170"/>
              </w:tabs>
              <w:rPr>
                <w:rFonts w:eastAsia="Calibri" w:cs="Calibri"/>
                <w:szCs w:val="22"/>
              </w:rPr>
            </w:pPr>
            <w:r>
              <w:rPr>
                <w:rFonts w:eastAsia="Calibri" w:cs="Calibri"/>
                <w:sz w:val="21"/>
                <w:szCs w:val="21"/>
                <w:lang w:val="nl-NL"/>
              </w:rPr>
              <w:t>No, these measures are not known</w:t>
            </w:r>
          </w:p>
        </w:tc>
      </w:tr>
      <w:tr w:rsidR="00504E85" w14:paraId="0FF1143D" w14:textId="77777777" w:rsidTr="002254D4">
        <w:tc>
          <w:tcPr>
            <w:tcW w:w="14567" w:type="dxa"/>
            <w:gridSpan w:val="2"/>
            <w:shd w:val="clear" w:color="auto" w:fill="D9D9D9"/>
          </w:tcPr>
          <w:p w14:paraId="0B7B301A" w14:textId="77777777" w:rsidR="00504E85" w:rsidRPr="005A485F" w:rsidRDefault="00504E85" w:rsidP="002254D4">
            <w:pPr>
              <w:tabs>
                <w:tab w:val="left" w:pos="1170"/>
              </w:tabs>
              <w:rPr>
                <w:rFonts w:eastAsia="Calibri" w:cs="Arial"/>
                <w:sz w:val="24"/>
                <w:szCs w:val="24"/>
              </w:rPr>
            </w:pPr>
            <w:r w:rsidRPr="005A485F">
              <w:rPr>
                <w:rFonts w:eastAsia="Calibri" w:cs="Arial"/>
                <w:b/>
                <w:szCs w:val="22"/>
              </w:rPr>
              <w:t xml:space="preserve">Question </w:t>
            </w:r>
            <w:proofErr w:type="gramStart"/>
            <w:r w:rsidRPr="005A485F">
              <w:rPr>
                <w:rFonts w:eastAsia="Calibri" w:cs="Arial"/>
                <w:b/>
                <w:szCs w:val="22"/>
              </w:rPr>
              <w:t>2  -</w:t>
            </w:r>
            <w:proofErr w:type="gramEnd"/>
            <w:r w:rsidRPr="005A485F">
              <w:rPr>
                <w:rFonts w:eastAsia="Calibri" w:cs="Arial"/>
                <w:b/>
                <w:szCs w:val="22"/>
              </w:rPr>
              <w:t xml:space="preserve"> Sand</w:t>
            </w:r>
          </w:p>
        </w:tc>
      </w:tr>
      <w:tr w:rsidR="00504E85" w14:paraId="516216D4" w14:textId="77777777" w:rsidTr="002254D4">
        <w:tc>
          <w:tcPr>
            <w:tcW w:w="7338" w:type="dxa"/>
            <w:shd w:val="clear" w:color="auto" w:fill="auto"/>
          </w:tcPr>
          <w:p w14:paraId="2EA223E1" w14:textId="77777777" w:rsidR="00504E85" w:rsidRPr="005A485F" w:rsidRDefault="00504E85" w:rsidP="00504E85">
            <w:pPr>
              <w:pStyle w:val="ListParagraph"/>
              <w:numPr>
                <w:ilvl w:val="0"/>
                <w:numId w:val="39"/>
              </w:numPr>
              <w:ind w:left="709"/>
              <w:contextualSpacing/>
              <w:rPr>
                <w:rFonts w:cs="Arial"/>
              </w:rPr>
            </w:pPr>
            <w:r w:rsidRPr="005A485F">
              <w:rPr>
                <w:rFonts w:cs="Arial"/>
              </w:rPr>
              <w:t>How is BAT applied in relation to the handling, treatment and disposal of produced sand removed from process vessels?</w:t>
            </w:r>
          </w:p>
        </w:tc>
        <w:tc>
          <w:tcPr>
            <w:tcW w:w="7229" w:type="dxa"/>
            <w:shd w:val="clear" w:color="auto" w:fill="auto"/>
          </w:tcPr>
          <w:p w14:paraId="1D473FAA" w14:textId="77777777" w:rsidR="00504E85" w:rsidRPr="005A485F" w:rsidRDefault="00504E85" w:rsidP="002254D4">
            <w:pPr>
              <w:tabs>
                <w:tab w:val="left" w:pos="1170"/>
              </w:tabs>
              <w:rPr>
                <w:rFonts w:eastAsia="Calibri" w:cs="Calibri"/>
              </w:rPr>
            </w:pPr>
            <w:r>
              <w:rPr>
                <w:rFonts w:eastAsia="Calibri" w:cs="Calibri"/>
                <w:sz w:val="21"/>
                <w:szCs w:val="21"/>
                <w:lang w:val="nl-NL"/>
              </w:rPr>
              <w:t>No BAT applied or known, sand is collected by using sand filters and depending on specific activity [Bq/kg] sand is disposed of in specially licensed waste centres.</w:t>
            </w:r>
          </w:p>
        </w:tc>
      </w:tr>
      <w:tr w:rsidR="00504E85" w14:paraId="5D75FE9D" w14:textId="77777777" w:rsidTr="002254D4">
        <w:tc>
          <w:tcPr>
            <w:tcW w:w="7338" w:type="dxa"/>
            <w:shd w:val="clear" w:color="auto" w:fill="auto"/>
          </w:tcPr>
          <w:p w14:paraId="3B129417" w14:textId="77777777" w:rsidR="00504E85" w:rsidRPr="005A485F" w:rsidRDefault="00504E85" w:rsidP="00504E85">
            <w:pPr>
              <w:pStyle w:val="ListParagraph"/>
              <w:numPr>
                <w:ilvl w:val="0"/>
                <w:numId w:val="39"/>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52C7FE5C" w14:textId="77777777" w:rsidR="00504E85" w:rsidRPr="005A485F" w:rsidRDefault="00504E85" w:rsidP="002254D4">
            <w:pPr>
              <w:pStyle w:val="ListParagraph"/>
              <w:tabs>
                <w:tab w:val="left" w:pos="1170"/>
              </w:tabs>
              <w:ind w:left="0"/>
              <w:jc w:val="both"/>
              <w:rPr>
                <w:sz w:val="20"/>
                <w:szCs w:val="20"/>
              </w:rPr>
            </w:pPr>
            <w:r>
              <w:rPr>
                <w:sz w:val="21"/>
                <w:szCs w:val="21"/>
                <w:lang w:val="nl-NL"/>
              </w:rPr>
              <w:t xml:space="preserve">No BAT known. </w:t>
            </w:r>
          </w:p>
        </w:tc>
      </w:tr>
      <w:tr w:rsidR="00504E85" w14:paraId="59E56BB2" w14:textId="77777777" w:rsidTr="002254D4">
        <w:tc>
          <w:tcPr>
            <w:tcW w:w="7338" w:type="dxa"/>
            <w:shd w:val="clear" w:color="auto" w:fill="auto"/>
          </w:tcPr>
          <w:p w14:paraId="12B5BC28" w14:textId="77777777" w:rsidR="00504E85" w:rsidRPr="005A485F" w:rsidRDefault="00504E85" w:rsidP="00504E85">
            <w:pPr>
              <w:pStyle w:val="ListParagraph"/>
              <w:numPr>
                <w:ilvl w:val="0"/>
                <w:numId w:val="39"/>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61000C51" w14:textId="77777777" w:rsidR="00504E85" w:rsidRPr="005A485F" w:rsidRDefault="00504E85" w:rsidP="002254D4">
            <w:pPr>
              <w:tabs>
                <w:tab w:val="left" w:pos="1170"/>
              </w:tabs>
              <w:rPr>
                <w:rFonts w:eastAsia="Calibri" w:cs="Calibri"/>
              </w:rPr>
            </w:pPr>
            <w:r>
              <w:rPr>
                <w:rFonts w:eastAsia="Calibri" w:cs="Calibri"/>
                <w:sz w:val="21"/>
                <w:szCs w:val="21"/>
                <w:lang w:val="nl-NL"/>
              </w:rPr>
              <w:t xml:space="preserve">No other measures known besides using sand filters. </w:t>
            </w:r>
          </w:p>
        </w:tc>
      </w:tr>
      <w:tr w:rsidR="00504E85" w14:paraId="2334985F" w14:textId="77777777" w:rsidTr="002254D4">
        <w:tc>
          <w:tcPr>
            <w:tcW w:w="14567" w:type="dxa"/>
            <w:gridSpan w:val="2"/>
            <w:shd w:val="clear" w:color="auto" w:fill="D9D9D9"/>
          </w:tcPr>
          <w:p w14:paraId="5161778F" w14:textId="77777777" w:rsidR="00504E85" w:rsidRPr="005A485F" w:rsidRDefault="00504E85" w:rsidP="002254D4">
            <w:pPr>
              <w:tabs>
                <w:tab w:val="left" w:pos="1170"/>
              </w:tabs>
              <w:rPr>
                <w:rFonts w:eastAsia="Calibri" w:cs="Arial"/>
                <w:b/>
                <w:szCs w:val="22"/>
              </w:rPr>
            </w:pPr>
            <w:r w:rsidRPr="005A485F">
              <w:rPr>
                <w:rFonts w:eastAsia="Calibri" w:cs="Arial"/>
                <w:b/>
                <w:szCs w:val="22"/>
              </w:rPr>
              <w:t>Question 3 - Scale</w:t>
            </w:r>
          </w:p>
        </w:tc>
      </w:tr>
      <w:tr w:rsidR="00504E85" w:rsidRPr="00461BFE" w14:paraId="06B9D3F2" w14:textId="77777777" w:rsidTr="002254D4">
        <w:tc>
          <w:tcPr>
            <w:tcW w:w="7338" w:type="dxa"/>
            <w:shd w:val="clear" w:color="auto" w:fill="auto"/>
          </w:tcPr>
          <w:p w14:paraId="33C62BCF" w14:textId="77777777" w:rsidR="00504E85" w:rsidRPr="005A485F" w:rsidRDefault="00504E85" w:rsidP="00504E85">
            <w:pPr>
              <w:pStyle w:val="ListParagraph"/>
              <w:numPr>
                <w:ilvl w:val="0"/>
                <w:numId w:val="40"/>
              </w:numPr>
              <w:ind w:left="709"/>
              <w:contextualSpacing/>
              <w:rPr>
                <w:rFonts w:cs="Arial"/>
              </w:rPr>
            </w:pPr>
            <w:r w:rsidRPr="005A485F">
              <w:rPr>
                <w:rFonts w:cs="Arial"/>
              </w:rPr>
              <w:t>How is BAT applied in relation to the handling, treatment and disposal of scale removed from process equipment by mechanical or chemical means?</w:t>
            </w:r>
          </w:p>
        </w:tc>
        <w:tc>
          <w:tcPr>
            <w:tcW w:w="7229" w:type="dxa"/>
            <w:shd w:val="clear" w:color="auto" w:fill="auto"/>
          </w:tcPr>
          <w:p w14:paraId="548B7FFC" w14:textId="77777777" w:rsidR="00504E85" w:rsidRPr="005A485F" w:rsidRDefault="00504E85" w:rsidP="002254D4">
            <w:pPr>
              <w:tabs>
                <w:tab w:val="left" w:pos="1170"/>
              </w:tabs>
              <w:rPr>
                <w:rFonts w:eastAsia="Calibri" w:cs="Calibri"/>
              </w:rPr>
            </w:pPr>
            <w:r>
              <w:rPr>
                <w:rFonts w:eastAsia="Calibri" w:cs="Calibri"/>
                <w:sz w:val="21"/>
                <w:szCs w:val="21"/>
                <w:lang w:val="nl-NL"/>
              </w:rPr>
              <w:t>NORM-contaminated process equipment is collected and brought onshore where it is cleaned to remove the NORM-scale. Depending on specific activity [Bq/kg] waste is disposed of in specially licensed waste centres.</w:t>
            </w:r>
          </w:p>
        </w:tc>
      </w:tr>
      <w:tr w:rsidR="00504E85" w:rsidRPr="00461BFE" w14:paraId="28821A75" w14:textId="77777777" w:rsidTr="002254D4">
        <w:tc>
          <w:tcPr>
            <w:tcW w:w="7338" w:type="dxa"/>
            <w:shd w:val="clear" w:color="auto" w:fill="auto"/>
          </w:tcPr>
          <w:p w14:paraId="2204A5E3" w14:textId="77777777" w:rsidR="00504E85" w:rsidRPr="005A485F" w:rsidRDefault="00504E85" w:rsidP="00504E85">
            <w:pPr>
              <w:pStyle w:val="ListParagraph"/>
              <w:numPr>
                <w:ilvl w:val="0"/>
                <w:numId w:val="40"/>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275CA712" w14:textId="77777777" w:rsidR="00504E85" w:rsidRPr="005A485F" w:rsidRDefault="00504E85" w:rsidP="002254D4">
            <w:pPr>
              <w:tabs>
                <w:tab w:val="left" w:pos="1170"/>
              </w:tabs>
              <w:rPr>
                <w:rFonts w:eastAsia="Calibri" w:cs="Calibri"/>
              </w:rPr>
            </w:pPr>
            <w:r>
              <w:rPr>
                <w:rFonts w:eastAsia="Calibri" w:cs="Calibri"/>
                <w:sz w:val="21"/>
                <w:szCs w:val="21"/>
                <w:lang w:val="nl-NL"/>
              </w:rPr>
              <w:t>On the Netherlands Continental Shelf and onshore, scale is never discharged in the environment; it is treated as waste.</w:t>
            </w:r>
          </w:p>
        </w:tc>
      </w:tr>
      <w:tr w:rsidR="00504E85" w:rsidRPr="00461BFE" w14:paraId="13DE2A3B" w14:textId="77777777" w:rsidTr="002254D4">
        <w:tc>
          <w:tcPr>
            <w:tcW w:w="7338" w:type="dxa"/>
            <w:shd w:val="clear" w:color="auto" w:fill="auto"/>
          </w:tcPr>
          <w:p w14:paraId="223DC7D5" w14:textId="77777777" w:rsidR="00504E85" w:rsidRPr="005A485F" w:rsidRDefault="00504E85" w:rsidP="00504E85">
            <w:pPr>
              <w:pStyle w:val="ListParagraph"/>
              <w:numPr>
                <w:ilvl w:val="0"/>
                <w:numId w:val="40"/>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3727FB3D" w14:textId="77777777" w:rsidR="00504E85" w:rsidRPr="005A485F" w:rsidRDefault="00504E85" w:rsidP="002254D4">
            <w:pPr>
              <w:tabs>
                <w:tab w:val="left" w:pos="1170"/>
              </w:tabs>
              <w:rPr>
                <w:rFonts w:eastAsia="Calibri" w:cs="Calibri"/>
              </w:rPr>
            </w:pPr>
            <w:r>
              <w:rPr>
                <w:rFonts w:eastAsia="Calibri" w:cs="Calibri"/>
                <w:sz w:val="21"/>
                <w:szCs w:val="21"/>
                <w:lang w:val="nl-NL"/>
              </w:rPr>
              <w:t>Unknown</w:t>
            </w:r>
          </w:p>
        </w:tc>
      </w:tr>
    </w:tbl>
    <w:p w14:paraId="4D06CF75" w14:textId="77777777" w:rsidR="00504E85" w:rsidRDefault="00504E85" w:rsidP="00504E85">
      <w:pPr>
        <w:spacing w:after="200"/>
        <w:rPr>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7230"/>
      </w:tblGrid>
      <w:tr w:rsidR="00504E85" w:rsidRPr="00D2674A" w14:paraId="6792EB0B" w14:textId="77777777" w:rsidTr="002254D4">
        <w:tc>
          <w:tcPr>
            <w:tcW w:w="7337" w:type="dxa"/>
            <w:shd w:val="clear" w:color="auto" w:fill="A6A6A6"/>
          </w:tcPr>
          <w:p w14:paraId="195193EC" w14:textId="77777777" w:rsidR="00504E85" w:rsidRPr="00D2674A" w:rsidRDefault="00504E85" w:rsidP="002254D4">
            <w:pPr>
              <w:rPr>
                <w:rFonts w:eastAsia="Calibri"/>
                <w:b/>
              </w:rPr>
            </w:pPr>
            <w:r w:rsidRPr="00D2674A">
              <w:rPr>
                <w:rFonts w:eastAsia="Calibri"/>
                <w:b/>
              </w:rPr>
              <w:t xml:space="preserve">Questions </w:t>
            </w:r>
          </w:p>
        </w:tc>
        <w:tc>
          <w:tcPr>
            <w:tcW w:w="7230" w:type="dxa"/>
            <w:shd w:val="clear" w:color="auto" w:fill="A6A6A6"/>
          </w:tcPr>
          <w:p w14:paraId="69A48518" w14:textId="77777777" w:rsidR="00504E85" w:rsidRPr="00D2674A" w:rsidRDefault="00504E85" w:rsidP="002254D4">
            <w:pPr>
              <w:rPr>
                <w:rFonts w:eastAsia="Calibri"/>
              </w:rPr>
            </w:pPr>
            <w:r w:rsidRPr="00D2674A">
              <w:rPr>
                <w:rFonts w:eastAsia="Calibri"/>
                <w:b/>
              </w:rPr>
              <w:t xml:space="preserve">Country: </w:t>
            </w:r>
            <w:r>
              <w:rPr>
                <w:rFonts w:eastAsia="Calibri"/>
                <w:b/>
              </w:rPr>
              <w:t>Ireland</w:t>
            </w:r>
          </w:p>
        </w:tc>
      </w:tr>
      <w:tr w:rsidR="00504E85" w:rsidRPr="00D2674A" w14:paraId="3815A788" w14:textId="77777777" w:rsidTr="002254D4">
        <w:tc>
          <w:tcPr>
            <w:tcW w:w="14567" w:type="dxa"/>
            <w:gridSpan w:val="2"/>
            <w:shd w:val="clear" w:color="auto" w:fill="D9D9D9"/>
          </w:tcPr>
          <w:p w14:paraId="0A4FF278" w14:textId="77777777" w:rsidR="00504E85" w:rsidRPr="00D2674A" w:rsidRDefault="00504E85" w:rsidP="002254D4">
            <w:pPr>
              <w:rPr>
                <w:rFonts w:eastAsia="Calibri"/>
                <w:sz w:val="36"/>
                <w:szCs w:val="36"/>
              </w:rPr>
            </w:pPr>
            <w:r w:rsidRPr="00D2674A">
              <w:rPr>
                <w:rFonts w:eastAsia="Calibri"/>
                <w:b/>
                <w:szCs w:val="22"/>
              </w:rPr>
              <w:t xml:space="preserve">Question </w:t>
            </w:r>
            <w:proofErr w:type="gramStart"/>
            <w:r w:rsidRPr="00D2674A">
              <w:rPr>
                <w:rFonts w:eastAsia="Calibri"/>
                <w:b/>
                <w:szCs w:val="22"/>
              </w:rPr>
              <w:t xml:space="preserve">1  </w:t>
            </w:r>
            <w:r>
              <w:rPr>
                <w:rFonts w:eastAsia="Calibri"/>
                <w:b/>
                <w:szCs w:val="22"/>
              </w:rPr>
              <w:t>-</w:t>
            </w:r>
            <w:proofErr w:type="gramEnd"/>
            <w:r>
              <w:rPr>
                <w:rFonts w:eastAsia="Calibri"/>
                <w:b/>
                <w:szCs w:val="22"/>
              </w:rPr>
              <w:t xml:space="preserve"> Produced Water</w:t>
            </w:r>
          </w:p>
        </w:tc>
      </w:tr>
    </w:tbl>
    <w:p w14:paraId="31C8E041" w14:textId="77777777" w:rsidR="00504E85" w:rsidRPr="00E7657D" w:rsidRDefault="00504E85" w:rsidP="00504E85">
      <w:pPr>
        <w:spacing w:after="0"/>
        <w:rPr>
          <w:vanish/>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504E85" w14:paraId="750EE29C" w14:textId="77777777" w:rsidTr="002254D4">
        <w:tc>
          <w:tcPr>
            <w:tcW w:w="7338" w:type="dxa"/>
          </w:tcPr>
          <w:p w14:paraId="024FDAE9" w14:textId="77777777" w:rsidR="00504E85" w:rsidRPr="005A485F" w:rsidRDefault="00504E85" w:rsidP="00504E85">
            <w:pPr>
              <w:pStyle w:val="ListParagraph"/>
              <w:numPr>
                <w:ilvl w:val="0"/>
                <w:numId w:val="38"/>
              </w:numPr>
              <w:ind w:left="709"/>
              <w:contextualSpacing/>
              <w:rPr>
                <w:rFonts w:cs="Arial"/>
              </w:rPr>
            </w:pPr>
            <w:r w:rsidRPr="005A485F">
              <w:rPr>
                <w:rFonts w:cs="Arial"/>
              </w:rPr>
              <w:t>How is BAT applied in relation to the handling, treatment and disposal of produced water containing oil, heavy metals, NORM and added chemicals?</w:t>
            </w:r>
          </w:p>
        </w:tc>
        <w:tc>
          <w:tcPr>
            <w:tcW w:w="7229" w:type="dxa"/>
            <w:shd w:val="clear" w:color="auto" w:fill="auto"/>
          </w:tcPr>
          <w:p w14:paraId="4C8DC016" w14:textId="77777777" w:rsidR="00504E85" w:rsidRPr="003810D7" w:rsidRDefault="00504E85" w:rsidP="002254D4">
            <w:pPr>
              <w:rPr>
                <w:rFonts w:eastAsia="Calibri" w:cs="Calibri"/>
                <w:szCs w:val="22"/>
              </w:rPr>
            </w:pPr>
            <w:r w:rsidRPr="003810D7">
              <w:rPr>
                <w:rFonts w:eastAsia="Calibri" w:cs="Calibri"/>
                <w:szCs w:val="22"/>
              </w:rPr>
              <w:t>At present, the activity concentrations of NORM in produced water discharged by Ireland from its offshore installations are below detection limits. In parallel, Ireland is not aware of any measures to specifically reduce the discharges of NORM in produced water.</w:t>
            </w:r>
          </w:p>
        </w:tc>
      </w:tr>
      <w:tr w:rsidR="00504E85" w14:paraId="5E3A6437" w14:textId="77777777" w:rsidTr="002254D4">
        <w:tc>
          <w:tcPr>
            <w:tcW w:w="7338" w:type="dxa"/>
          </w:tcPr>
          <w:p w14:paraId="57186A9D" w14:textId="77777777" w:rsidR="00504E85" w:rsidRPr="005A485F" w:rsidRDefault="00504E85" w:rsidP="00504E85">
            <w:pPr>
              <w:pStyle w:val="ListParagraph"/>
              <w:numPr>
                <w:ilvl w:val="0"/>
                <w:numId w:val="38"/>
              </w:numPr>
              <w:ind w:left="709"/>
              <w:contextualSpacing/>
              <w:rPr>
                <w:rFonts w:cs="Arial"/>
              </w:rPr>
            </w:pPr>
            <w:r w:rsidRPr="005A485F">
              <w:rPr>
                <w:rFonts w:cs="Arial"/>
              </w:rPr>
              <w:lastRenderedPageBreak/>
              <w:t xml:space="preserve">Can the application of BAT </w:t>
            </w:r>
            <w:r w:rsidRPr="005A485F">
              <w:rPr>
                <w:rFonts w:cs="Arial"/>
                <w:lang w:val="en-US"/>
              </w:rPr>
              <w:t>also lead to a reduction in the discharge of NORM?</w:t>
            </w:r>
          </w:p>
        </w:tc>
        <w:tc>
          <w:tcPr>
            <w:tcW w:w="7229" w:type="dxa"/>
            <w:shd w:val="clear" w:color="auto" w:fill="auto"/>
          </w:tcPr>
          <w:p w14:paraId="5EBEF142" w14:textId="77777777" w:rsidR="00504E85" w:rsidRPr="003810D7" w:rsidRDefault="00504E85" w:rsidP="002254D4">
            <w:pPr>
              <w:tabs>
                <w:tab w:val="left" w:pos="1170"/>
              </w:tabs>
              <w:rPr>
                <w:rFonts w:eastAsia="Calibri" w:cs="Calibri"/>
                <w:szCs w:val="22"/>
              </w:rPr>
            </w:pPr>
            <w:r w:rsidRPr="003810D7">
              <w:rPr>
                <w:rFonts w:eastAsia="Calibri" w:cs="Calibri"/>
                <w:szCs w:val="22"/>
              </w:rPr>
              <w:t>Where relevant, the application of reinjection of produced water can lead to a reduction in the discharges of produced water and by extension the discharges of NORM.</w:t>
            </w:r>
          </w:p>
        </w:tc>
      </w:tr>
      <w:tr w:rsidR="00504E85" w14:paraId="0C152E6D" w14:textId="77777777" w:rsidTr="002254D4">
        <w:tc>
          <w:tcPr>
            <w:tcW w:w="7338" w:type="dxa"/>
            <w:shd w:val="clear" w:color="auto" w:fill="auto"/>
          </w:tcPr>
          <w:p w14:paraId="012379C3" w14:textId="77777777" w:rsidR="00504E85" w:rsidRPr="005A485F" w:rsidRDefault="00504E85" w:rsidP="00504E85">
            <w:pPr>
              <w:pStyle w:val="ListParagraph"/>
              <w:numPr>
                <w:ilvl w:val="0"/>
                <w:numId w:val="38"/>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4902D0E8" w14:textId="77777777" w:rsidR="00504E85" w:rsidRPr="003810D7" w:rsidRDefault="00504E85" w:rsidP="002254D4">
            <w:pPr>
              <w:tabs>
                <w:tab w:val="left" w:pos="1170"/>
              </w:tabs>
              <w:rPr>
                <w:rFonts w:eastAsia="Calibri" w:cs="Calibri"/>
                <w:szCs w:val="22"/>
              </w:rPr>
            </w:pPr>
            <w:r w:rsidRPr="003810D7">
              <w:rPr>
                <w:rFonts w:eastAsia="Calibri" w:cs="Calibri"/>
                <w:szCs w:val="22"/>
              </w:rPr>
              <w:t>Ireland is not aware of any such measures</w:t>
            </w:r>
          </w:p>
        </w:tc>
      </w:tr>
      <w:tr w:rsidR="00504E85" w14:paraId="347519FE" w14:textId="77777777" w:rsidTr="002254D4">
        <w:tc>
          <w:tcPr>
            <w:tcW w:w="14567" w:type="dxa"/>
            <w:gridSpan w:val="2"/>
            <w:shd w:val="clear" w:color="auto" w:fill="D9D9D9"/>
          </w:tcPr>
          <w:p w14:paraId="23A2B7E2" w14:textId="77777777" w:rsidR="00504E85" w:rsidRPr="003810D7" w:rsidRDefault="00504E85" w:rsidP="002254D4">
            <w:pPr>
              <w:tabs>
                <w:tab w:val="left" w:pos="1170"/>
              </w:tabs>
              <w:rPr>
                <w:rFonts w:eastAsia="Calibri" w:cs="Arial"/>
                <w:sz w:val="24"/>
                <w:szCs w:val="24"/>
              </w:rPr>
            </w:pPr>
            <w:r w:rsidRPr="003810D7">
              <w:rPr>
                <w:rFonts w:eastAsia="Calibri" w:cs="Arial"/>
                <w:b/>
                <w:szCs w:val="22"/>
              </w:rPr>
              <w:t xml:space="preserve">Question </w:t>
            </w:r>
            <w:proofErr w:type="gramStart"/>
            <w:r w:rsidRPr="003810D7">
              <w:rPr>
                <w:rFonts w:eastAsia="Calibri" w:cs="Arial"/>
                <w:b/>
                <w:szCs w:val="22"/>
              </w:rPr>
              <w:t>2  -</w:t>
            </w:r>
            <w:proofErr w:type="gramEnd"/>
            <w:r w:rsidRPr="003810D7">
              <w:rPr>
                <w:rFonts w:eastAsia="Calibri" w:cs="Arial"/>
                <w:b/>
                <w:szCs w:val="22"/>
              </w:rPr>
              <w:t xml:space="preserve"> Sand</w:t>
            </w:r>
          </w:p>
        </w:tc>
      </w:tr>
      <w:tr w:rsidR="00504E85" w14:paraId="6AA22EC9" w14:textId="77777777" w:rsidTr="002254D4">
        <w:tc>
          <w:tcPr>
            <w:tcW w:w="7338" w:type="dxa"/>
            <w:shd w:val="clear" w:color="auto" w:fill="auto"/>
          </w:tcPr>
          <w:p w14:paraId="0B72E44B" w14:textId="77777777" w:rsidR="00504E85" w:rsidRPr="005A485F" w:rsidRDefault="00504E85" w:rsidP="00504E85">
            <w:pPr>
              <w:pStyle w:val="ListParagraph"/>
              <w:numPr>
                <w:ilvl w:val="0"/>
                <w:numId w:val="39"/>
              </w:numPr>
              <w:ind w:left="709"/>
              <w:contextualSpacing/>
              <w:rPr>
                <w:rFonts w:cs="Arial"/>
              </w:rPr>
            </w:pPr>
            <w:r w:rsidRPr="005A485F">
              <w:rPr>
                <w:rFonts w:cs="Arial"/>
              </w:rPr>
              <w:t>How is BAT applied in relation to the handling, treatment and disposal of produced sand removed from process vessels?</w:t>
            </w:r>
          </w:p>
        </w:tc>
        <w:tc>
          <w:tcPr>
            <w:tcW w:w="7229" w:type="dxa"/>
            <w:shd w:val="clear" w:color="auto" w:fill="auto"/>
          </w:tcPr>
          <w:p w14:paraId="51ACBB81" w14:textId="77777777" w:rsidR="00504E85" w:rsidRPr="003810D7" w:rsidRDefault="00504E85" w:rsidP="002254D4">
            <w:pPr>
              <w:tabs>
                <w:tab w:val="left" w:pos="1170"/>
              </w:tabs>
              <w:rPr>
                <w:rFonts w:eastAsia="Calibri" w:cs="Calibri"/>
                <w:szCs w:val="22"/>
              </w:rPr>
            </w:pPr>
            <w:r w:rsidRPr="003810D7">
              <w:rPr>
                <w:rFonts w:eastAsia="Calibri" w:cs="Calibri"/>
                <w:szCs w:val="22"/>
              </w:rPr>
              <w:t>This is not applicable to Ireland as there is negligible sand produced in the producing gas fields.</w:t>
            </w:r>
          </w:p>
        </w:tc>
      </w:tr>
      <w:tr w:rsidR="00504E85" w14:paraId="6DDFDE6B" w14:textId="77777777" w:rsidTr="002254D4">
        <w:tc>
          <w:tcPr>
            <w:tcW w:w="7338" w:type="dxa"/>
            <w:shd w:val="clear" w:color="auto" w:fill="auto"/>
          </w:tcPr>
          <w:p w14:paraId="6AE9B693" w14:textId="77777777" w:rsidR="00504E85" w:rsidRPr="005A485F" w:rsidRDefault="00504E85" w:rsidP="00504E85">
            <w:pPr>
              <w:pStyle w:val="ListParagraph"/>
              <w:numPr>
                <w:ilvl w:val="0"/>
                <w:numId w:val="39"/>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230E1246" w14:textId="77777777" w:rsidR="00504E85" w:rsidRPr="003810D7" w:rsidRDefault="00504E85" w:rsidP="002254D4">
            <w:pPr>
              <w:pStyle w:val="ListParagraph"/>
              <w:tabs>
                <w:tab w:val="left" w:pos="1170"/>
              </w:tabs>
              <w:ind w:left="0"/>
              <w:jc w:val="both"/>
            </w:pPr>
          </w:p>
        </w:tc>
      </w:tr>
      <w:tr w:rsidR="00504E85" w14:paraId="4E15A23E" w14:textId="77777777" w:rsidTr="002254D4">
        <w:tc>
          <w:tcPr>
            <w:tcW w:w="7338" w:type="dxa"/>
            <w:shd w:val="clear" w:color="auto" w:fill="auto"/>
          </w:tcPr>
          <w:p w14:paraId="4064AAA7" w14:textId="77777777" w:rsidR="00504E85" w:rsidRPr="005A485F" w:rsidRDefault="00504E85" w:rsidP="00504E85">
            <w:pPr>
              <w:pStyle w:val="ListParagraph"/>
              <w:numPr>
                <w:ilvl w:val="0"/>
                <w:numId w:val="39"/>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70F3A534" w14:textId="77777777" w:rsidR="00504E85" w:rsidRPr="003810D7" w:rsidRDefault="00504E85" w:rsidP="002254D4">
            <w:pPr>
              <w:tabs>
                <w:tab w:val="left" w:pos="1170"/>
              </w:tabs>
              <w:rPr>
                <w:rFonts w:eastAsia="Calibri" w:cs="Calibri"/>
                <w:szCs w:val="22"/>
              </w:rPr>
            </w:pPr>
          </w:p>
        </w:tc>
      </w:tr>
      <w:tr w:rsidR="00504E85" w14:paraId="61CBFF2E" w14:textId="77777777" w:rsidTr="002254D4">
        <w:tc>
          <w:tcPr>
            <w:tcW w:w="14567" w:type="dxa"/>
            <w:gridSpan w:val="2"/>
            <w:shd w:val="clear" w:color="auto" w:fill="D9D9D9"/>
          </w:tcPr>
          <w:p w14:paraId="2EFE0329" w14:textId="77777777" w:rsidR="00504E85" w:rsidRPr="003810D7" w:rsidRDefault="00504E85" w:rsidP="002254D4">
            <w:pPr>
              <w:tabs>
                <w:tab w:val="left" w:pos="1170"/>
              </w:tabs>
              <w:rPr>
                <w:rFonts w:eastAsia="Calibri" w:cs="Arial"/>
                <w:b/>
                <w:szCs w:val="22"/>
              </w:rPr>
            </w:pPr>
            <w:r w:rsidRPr="003810D7">
              <w:rPr>
                <w:rFonts w:eastAsia="Calibri" w:cs="Arial"/>
                <w:b/>
                <w:szCs w:val="22"/>
              </w:rPr>
              <w:t>Question 3 - Scale</w:t>
            </w:r>
          </w:p>
        </w:tc>
      </w:tr>
      <w:tr w:rsidR="00504E85" w:rsidRPr="00461BFE" w14:paraId="095E3B3E" w14:textId="77777777" w:rsidTr="002254D4">
        <w:tc>
          <w:tcPr>
            <w:tcW w:w="7338" w:type="dxa"/>
            <w:shd w:val="clear" w:color="auto" w:fill="auto"/>
          </w:tcPr>
          <w:p w14:paraId="6A0965E5" w14:textId="77777777" w:rsidR="00504E85" w:rsidRPr="005A485F" w:rsidRDefault="00504E85" w:rsidP="00504E85">
            <w:pPr>
              <w:pStyle w:val="ListParagraph"/>
              <w:numPr>
                <w:ilvl w:val="0"/>
                <w:numId w:val="40"/>
              </w:numPr>
              <w:ind w:left="709"/>
              <w:contextualSpacing/>
              <w:rPr>
                <w:rFonts w:cs="Arial"/>
              </w:rPr>
            </w:pPr>
            <w:r w:rsidRPr="005A485F">
              <w:rPr>
                <w:rFonts w:cs="Arial"/>
              </w:rPr>
              <w:t>How is BAT applied in relation to the handling, treatment and disposal of scale removed from process equipment by mechanical or chemical means?</w:t>
            </w:r>
          </w:p>
        </w:tc>
        <w:tc>
          <w:tcPr>
            <w:tcW w:w="7229" w:type="dxa"/>
            <w:shd w:val="clear" w:color="auto" w:fill="auto"/>
          </w:tcPr>
          <w:p w14:paraId="0596E866" w14:textId="77777777" w:rsidR="00504E85" w:rsidRPr="003810D7" w:rsidRDefault="00504E85" w:rsidP="002254D4">
            <w:pPr>
              <w:tabs>
                <w:tab w:val="left" w:pos="1170"/>
              </w:tabs>
              <w:rPr>
                <w:rFonts w:eastAsia="Calibri" w:cs="Calibri"/>
                <w:szCs w:val="22"/>
              </w:rPr>
            </w:pPr>
            <w:r w:rsidRPr="003810D7">
              <w:rPr>
                <w:rFonts w:eastAsia="Calibri" w:cs="Calibri"/>
                <w:szCs w:val="22"/>
              </w:rPr>
              <w:t>This is not applicable to Ireland as there is negligible scale produced in the producing gas fields.</w:t>
            </w:r>
          </w:p>
        </w:tc>
      </w:tr>
      <w:tr w:rsidR="00504E85" w:rsidRPr="00461BFE" w14:paraId="6DAFF930" w14:textId="77777777" w:rsidTr="002254D4">
        <w:tc>
          <w:tcPr>
            <w:tcW w:w="7338" w:type="dxa"/>
            <w:shd w:val="clear" w:color="auto" w:fill="auto"/>
          </w:tcPr>
          <w:p w14:paraId="7F13771C" w14:textId="77777777" w:rsidR="00504E85" w:rsidRPr="005A485F" w:rsidRDefault="00504E85" w:rsidP="00504E85">
            <w:pPr>
              <w:pStyle w:val="ListParagraph"/>
              <w:numPr>
                <w:ilvl w:val="0"/>
                <w:numId w:val="40"/>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28CD7937" w14:textId="77777777" w:rsidR="00504E85" w:rsidRPr="005A485F" w:rsidRDefault="00504E85" w:rsidP="002254D4">
            <w:pPr>
              <w:tabs>
                <w:tab w:val="left" w:pos="1170"/>
              </w:tabs>
              <w:rPr>
                <w:rFonts w:eastAsia="Calibri" w:cs="Calibri"/>
              </w:rPr>
            </w:pPr>
          </w:p>
        </w:tc>
      </w:tr>
      <w:tr w:rsidR="00504E85" w:rsidRPr="00461BFE" w14:paraId="0D9D7695" w14:textId="77777777" w:rsidTr="002254D4">
        <w:tc>
          <w:tcPr>
            <w:tcW w:w="7338" w:type="dxa"/>
            <w:shd w:val="clear" w:color="auto" w:fill="auto"/>
          </w:tcPr>
          <w:p w14:paraId="12F787D9" w14:textId="77777777" w:rsidR="00504E85" w:rsidRPr="005A485F" w:rsidRDefault="00504E85" w:rsidP="00504E85">
            <w:pPr>
              <w:pStyle w:val="ListParagraph"/>
              <w:numPr>
                <w:ilvl w:val="0"/>
                <w:numId w:val="40"/>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3D234867" w14:textId="77777777" w:rsidR="00504E85" w:rsidRPr="005A485F" w:rsidRDefault="00504E85" w:rsidP="002254D4">
            <w:pPr>
              <w:tabs>
                <w:tab w:val="left" w:pos="1170"/>
              </w:tabs>
              <w:rPr>
                <w:rFonts w:eastAsia="Calibri" w:cs="Calibri"/>
              </w:rPr>
            </w:pPr>
          </w:p>
        </w:tc>
      </w:tr>
    </w:tbl>
    <w:p w14:paraId="6CDAD977" w14:textId="77777777" w:rsidR="00504E85" w:rsidRDefault="00504E85" w:rsidP="00504E85">
      <w:pPr>
        <w:spacing w:after="200"/>
        <w:rPr>
          <w:szCs w:val="22"/>
        </w:rPr>
      </w:pPr>
    </w:p>
    <w:p w14:paraId="22D591EF" w14:textId="77777777" w:rsidR="00504E85" w:rsidRDefault="00504E85" w:rsidP="00504E85">
      <w:pPr>
        <w:spacing w:after="200"/>
        <w:rPr>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7230"/>
      </w:tblGrid>
      <w:tr w:rsidR="00504E85" w:rsidRPr="00D2674A" w14:paraId="6882D59C" w14:textId="77777777" w:rsidTr="002254D4">
        <w:tc>
          <w:tcPr>
            <w:tcW w:w="7337" w:type="dxa"/>
            <w:shd w:val="clear" w:color="auto" w:fill="A6A6A6"/>
          </w:tcPr>
          <w:p w14:paraId="764C4048" w14:textId="77777777" w:rsidR="00504E85" w:rsidRPr="00D2674A" w:rsidRDefault="00504E85" w:rsidP="002254D4">
            <w:pPr>
              <w:rPr>
                <w:rFonts w:eastAsia="Calibri"/>
                <w:b/>
              </w:rPr>
            </w:pPr>
            <w:r w:rsidRPr="00D2674A">
              <w:rPr>
                <w:rFonts w:eastAsia="Calibri"/>
                <w:b/>
              </w:rPr>
              <w:t xml:space="preserve">Questions </w:t>
            </w:r>
          </w:p>
        </w:tc>
        <w:tc>
          <w:tcPr>
            <w:tcW w:w="7230" w:type="dxa"/>
            <w:shd w:val="clear" w:color="auto" w:fill="A6A6A6"/>
          </w:tcPr>
          <w:p w14:paraId="664B0EC7" w14:textId="77777777" w:rsidR="00504E85" w:rsidRPr="00D2674A" w:rsidRDefault="00504E85" w:rsidP="002254D4">
            <w:pPr>
              <w:rPr>
                <w:rFonts w:eastAsia="Calibri"/>
              </w:rPr>
            </w:pPr>
            <w:r w:rsidRPr="00D2674A">
              <w:rPr>
                <w:rFonts w:eastAsia="Calibri"/>
                <w:b/>
              </w:rPr>
              <w:t xml:space="preserve">Country: </w:t>
            </w:r>
            <w:r>
              <w:rPr>
                <w:rFonts w:eastAsia="Calibri"/>
                <w:b/>
              </w:rPr>
              <w:t>Norway</w:t>
            </w:r>
          </w:p>
        </w:tc>
      </w:tr>
      <w:tr w:rsidR="00504E85" w:rsidRPr="00D2674A" w14:paraId="6EB39F24" w14:textId="77777777" w:rsidTr="002254D4">
        <w:tc>
          <w:tcPr>
            <w:tcW w:w="14567" w:type="dxa"/>
            <w:gridSpan w:val="2"/>
            <w:shd w:val="clear" w:color="auto" w:fill="D9D9D9"/>
          </w:tcPr>
          <w:p w14:paraId="7E49C265" w14:textId="77777777" w:rsidR="00504E85" w:rsidRPr="00D2674A" w:rsidRDefault="00504E85" w:rsidP="002254D4">
            <w:pPr>
              <w:rPr>
                <w:rFonts w:eastAsia="Calibri"/>
                <w:sz w:val="36"/>
                <w:szCs w:val="36"/>
              </w:rPr>
            </w:pPr>
            <w:r w:rsidRPr="00D2674A">
              <w:rPr>
                <w:rFonts w:eastAsia="Calibri"/>
                <w:b/>
                <w:szCs w:val="22"/>
              </w:rPr>
              <w:t xml:space="preserve">Question </w:t>
            </w:r>
            <w:proofErr w:type="gramStart"/>
            <w:r w:rsidRPr="00D2674A">
              <w:rPr>
                <w:rFonts w:eastAsia="Calibri"/>
                <w:b/>
                <w:szCs w:val="22"/>
              </w:rPr>
              <w:t xml:space="preserve">1  </w:t>
            </w:r>
            <w:r>
              <w:rPr>
                <w:rFonts w:eastAsia="Calibri"/>
                <w:b/>
                <w:szCs w:val="22"/>
              </w:rPr>
              <w:t>-</w:t>
            </w:r>
            <w:proofErr w:type="gramEnd"/>
            <w:r>
              <w:rPr>
                <w:rFonts w:eastAsia="Calibri"/>
                <w:b/>
                <w:szCs w:val="22"/>
              </w:rPr>
              <w:t xml:space="preserve"> Produced Water</w:t>
            </w:r>
          </w:p>
        </w:tc>
      </w:tr>
    </w:tbl>
    <w:p w14:paraId="7BED0B0E" w14:textId="77777777" w:rsidR="00504E85" w:rsidRPr="00E7657D" w:rsidRDefault="00504E85" w:rsidP="00504E85">
      <w:pPr>
        <w:spacing w:after="0"/>
        <w:rPr>
          <w:vanish/>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504E85" w14:paraId="1188D578" w14:textId="77777777" w:rsidTr="002254D4">
        <w:tc>
          <w:tcPr>
            <w:tcW w:w="7338" w:type="dxa"/>
            <w:shd w:val="clear" w:color="auto" w:fill="auto"/>
          </w:tcPr>
          <w:p w14:paraId="4FCE1657" w14:textId="77777777" w:rsidR="00504E85" w:rsidRPr="005A485F" w:rsidRDefault="00504E85" w:rsidP="00504E85">
            <w:pPr>
              <w:pStyle w:val="ListParagraph"/>
              <w:numPr>
                <w:ilvl w:val="0"/>
                <w:numId w:val="41"/>
              </w:numPr>
              <w:ind w:left="709"/>
              <w:contextualSpacing/>
              <w:rPr>
                <w:rFonts w:cs="Arial"/>
              </w:rPr>
            </w:pPr>
            <w:r w:rsidRPr="005A485F">
              <w:rPr>
                <w:rFonts w:cs="Arial"/>
              </w:rPr>
              <w:t>How is BAT applied in relation to the handling, treatment and disposal of produced water containing oil, heavy metals, NORM and added chemicals?</w:t>
            </w:r>
          </w:p>
        </w:tc>
        <w:tc>
          <w:tcPr>
            <w:tcW w:w="7229" w:type="dxa"/>
            <w:shd w:val="clear" w:color="auto" w:fill="auto"/>
          </w:tcPr>
          <w:p w14:paraId="303BE3FE" w14:textId="77777777" w:rsidR="00504E85" w:rsidRPr="005A485F" w:rsidRDefault="00504E85" w:rsidP="002254D4">
            <w:pPr>
              <w:rPr>
                <w:rFonts w:eastAsia="Calibri" w:cs="Calibri"/>
                <w:szCs w:val="22"/>
              </w:rPr>
            </w:pPr>
            <w:r w:rsidRPr="005A485F">
              <w:rPr>
                <w:rFonts w:eastAsia="Calibri" w:cs="Calibri"/>
                <w:szCs w:val="22"/>
              </w:rPr>
              <w:t xml:space="preserve">Norway has implemented the OSPAR Offshore industry strategy by the </w:t>
            </w:r>
            <w:proofErr w:type="gramStart"/>
            <w:r w:rsidRPr="005A485F">
              <w:rPr>
                <w:rFonts w:eastAsia="Calibri" w:cs="Calibri"/>
                <w:szCs w:val="22"/>
              </w:rPr>
              <w:t>zero discharge</w:t>
            </w:r>
            <w:proofErr w:type="gramEnd"/>
            <w:r w:rsidRPr="005A485F">
              <w:rPr>
                <w:rFonts w:eastAsia="Calibri" w:cs="Calibri"/>
                <w:szCs w:val="22"/>
              </w:rPr>
              <w:t xml:space="preserve"> policy first introduced in a white paper in 1997, where an overall goal is stated to be zero discharge of naturally occurring harmful substances in produced water, and if not possible the minimization of such discharges. Requirements regarding the use of BAT and BEP in relation to the handling, </w:t>
            </w:r>
            <w:r w:rsidRPr="005A485F">
              <w:rPr>
                <w:rFonts w:eastAsia="Calibri" w:cs="Calibri"/>
                <w:szCs w:val="22"/>
              </w:rPr>
              <w:lastRenderedPageBreak/>
              <w:t xml:space="preserve">treatment and disposal of produced water has been implemented in national regulations. </w:t>
            </w:r>
          </w:p>
          <w:p w14:paraId="04A65FB1" w14:textId="77777777" w:rsidR="00504E85" w:rsidRPr="005A485F" w:rsidRDefault="00504E85" w:rsidP="002254D4">
            <w:pPr>
              <w:rPr>
                <w:rFonts w:eastAsia="Calibri" w:cs="Calibri"/>
                <w:szCs w:val="22"/>
              </w:rPr>
            </w:pPr>
            <w:r w:rsidRPr="005A485F">
              <w:rPr>
                <w:rFonts w:eastAsia="Calibri" w:cs="Calibri"/>
                <w:szCs w:val="22"/>
              </w:rPr>
              <w:t xml:space="preserve">Reinjection of produced water is considered BAT, and the application of reinjection has been considered on all relevant installations on the Norwegian Continental shelf following the </w:t>
            </w:r>
            <w:proofErr w:type="gramStart"/>
            <w:r w:rsidRPr="005A485F">
              <w:rPr>
                <w:rFonts w:eastAsia="Calibri" w:cs="Calibri"/>
                <w:szCs w:val="22"/>
              </w:rPr>
              <w:t>zero discharge</w:t>
            </w:r>
            <w:proofErr w:type="gramEnd"/>
            <w:r w:rsidRPr="005A485F">
              <w:rPr>
                <w:rFonts w:eastAsia="Calibri" w:cs="Calibri"/>
                <w:szCs w:val="22"/>
              </w:rPr>
              <w:t xml:space="preserve"> work. The </w:t>
            </w:r>
            <w:proofErr w:type="gramStart"/>
            <w:r w:rsidRPr="005A485F">
              <w:rPr>
                <w:rFonts w:eastAsia="Calibri" w:cs="Calibri"/>
                <w:szCs w:val="22"/>
              </w:rPr>
              <w:t>zero discharge</w:t>
            </w:r>
            <w:proofErr w:type="gramEnd"/>
            <w:r w:rsidRPr="005A485F">
              <w:rPr>
                <w:rFonts w:eastAsia="Calibri" w:cs="Calibri"/>
                <w:szCs w:val="22"/>
              </w:rPr>
              <w:t xml:space="preserve"> goal also applies to NORM. </w:t>
            </w:r>
          </w:p>
          <w:p w14:paraId="7DB1C9A9" w14:textId="77777777" w:rsidR="00504E85" w:rsidRPr="005A485F" w:rsidRDefault="00504E85" w:rsidP="002254D4">
            <w:pPr>
              <w:rPr>
                <w:rFonts w:eastAsia="Calibri" w:cs="Calibri"/>
                <w:szCs w:val="22"/>
              </w:rPr>
            </w:pPr>
            <w:r w:rsidRPr="005A485F">
              <w:rPr>
                <w:rFonts w:eastAsia="Calibri" w:cs="Calibri"/>
                <w:szCs w:val="22"/>
              </w:rPr>
              <w:t>Should reinjection not be available on a specific installation, then BAT to minimize the oil content in produced water discharged must be applied.</w:t>
            </w:r>
          </w:p>
          <w:p w14:paraId="289259B9" w14:textId="77777777" w:rsidR="00504E85" w:rsidRPr="005A485F" w:rsidRDefault="00504E85" w:rsidP="002254D4">
            <w:pPr>
              <w:rPr>
                <w:rFonts w:eastAsia="Calibri" w:cs="Calibri"/>
                <w:szCs w:val="22"/>
              </w:rPr>
            </w:pPr>
            <w:r w:rsidRPr="005A485F">
              <w:rPr>
                <w:rFonts w:eastAsia="Calibri" w:cs="Calibri"/>
                <w:szCs w:val="22"/>
              </w:rPr>
              <w:t xml:space="preserve">Requirements on the use of a </w:t>
            </w:r>
            <w:proofErr w:type="gramStart"/>
            <w:r w:rsidRPr="005A485F">
              <w:rPr>
                <w:rFonts w:eastAsia="Calibri" w:cs="Calibri"/>
                <w:szCs w:val="22"/>
              </w:rPr>
              <w:t>risk based</w:t>
            </w:r>
            <w:proofErr w:type="gramEnd"/>
            <w:r w:rsidRPr="005A485F">
              <w:rPr>
                <w:rFonts w:eastAsia="Calibri" w:cs="Calibri"/>
                <w:szCs w:val="22"/>
              </w:rPr>
              <w:t xml:space="preserve"> approach relating to the management of produced water, has been implemented in national regulations. The current methodology in Norway includes oil, heavy metals and added chemicals, but not NORM.</w:t>
            </w:r>
          </w:p>
        </w:tc>
      </w:tr>
      <w:tr w:rsidR="00504E85" w14:paraId="4225F0FC" w14:textId="77777777" w:rsidTr="002254D4">
        <w:tc>
          <w:tcPr>
            <w:tcW w:w="7338" w:type="dxa"/>
            <w:shd w:val="clear" w:color="auto" w:fill="auto"/>
          </w:tcPr>
          <w:p w14:paraId="4972061B" w14:textId="77777777" w:rsidR="00504E85" w:rsidRPr="005A485F" w:rsidRDefault="00504E85" w:rsidP="00504E85">
            <w:pPr>
              <w:pStyle w:val="ListParagraph"/>
              <w:numPr>
                <w:ilvl w:val="0"/>
                <w:numId w:val="41"/>
              </w:numPr>
              <w:ind w:left="709"/>
              <w:contextualSpacing/>
              <w:rPr>
                <w:rFonts w:cs="Arial"/>
              </w:rPr>
            </w:pPr>
            <w:r w:rsidRPr="005A485F">
              <w:rPr>
                <w:rFonts w:cs="Arial"/>
              </w:rPr>
              <w:lastRenderedPageBreak/>
              <w:t xml:space="preserve">Can the application of BAT </w:t>
            </w:r>
            <w:r w:rsidRPr="005A485F">
              <w:rPr>
                <w:rFonts w:cs="Arial"/>
                <w:lang w:val="en-US"/>
              </w:rPr>
              <w:t>also lead to a reduction in the discharge of NORM?</w:t>
            </w:r>
          </w:p>
        </w:tc>
        <w:tc>
          <w:tcPr>
            <w:tcW w:w="7229" w:type="dxa"/>
            <w:shd w:val="clear" w:color="auto" w:fill="auto"/>
          </w:tcPr>
          <w:p w14:paraId="3661056A" w14:textId="77777777" w:rsidR="00504E85" w:rsidRPr="005A485F" w:rsidRDefault="00504E85" w:rsidP="002254D4">
            <w:pPr>
              <w:tabs>
                <w:tab w:val="left" w:pos="1170"/>
              </w:tabs>
              <w:rPr>
                <w:rFonts w:eastAsia="Calibri" w:cs="Calibri"/>
                <w:szCs w:val="22"/>
              </w:rPr>
            </w:pPr>
            <w:r w:rsidRPr="005A485F">
              <w:rPr>
                <w:rFonts w:eastAsia="Calibri" w:cs="Calibri"/>
                <w:szCs w:val="22"/>
              </w:rPr>
              <w:t xml:space="preserve">The application of reinjection will lead to a reduction in the discharge of NORM. </w:t>
            </w:r>
          </w:p>
          <w:p w14:paraId="4319718C" w14:textId="77777777" w:rsidR="00504E85" w:rsidRPr="005A485F" w:rsidRDefault="00504E85" w:rsidP="002254D4">
            <w:pPr>
              <w:tabs>
                <w:tab w:val="left" w:pos="1170"/>
              </w:tabs>
              <w:rPr>
                <w:rFonts w:eastAsia="Calibri" w:cs="Calibri"/>
                <w:szCs w:val="22"/>
              </w:rPr>
            </w:pPr>
            <w:r w:rsidRPr="005A485F">
              <w:rPr>
                <w:rFonts w:eastAsia="Calibri" w:cs="Calibri"/>
                <w:szCs w:val="22"/>
              </w:rPr>
              <w:t>It is assumed that the currently available techniques to minimize oil content in produced water does not affect the content, and thereby the discharge, of NORM.</w:t>
            </w:r>
          </w:p>
        </w:tc>
      </w:tr>
      <w:tr w:rsidR="00504E85" w14:paraId="7F1C361B" w14:textId="77777777" w:rsidTr="002254D4">
        <w:tc>
          <w:tcPr>
            <w:tcW w:w="7338" w:type="dxa"/>
            <w:shd w:val="clear" w:color="auto" w:fill="auto"/>
          </w:tcPr>
          <w:p w14:paraId="449AC751" w14:textId="77777777" w:rsidR="00504E85" w:rsidRPr="005A485F" w:rsidRDefault="00504E85" w:rsidP="00504E85">
            <w:pPr>
              <w:pStyle w:val="ListParagraph"/>
              <w:numPr>
                <w:ilvl w:val="0"/>
                <w:numId w:val="41"/>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00DD4B1E" w14:textId="77777777" w:rsidR="00504E85" w:rsidRPr="005A485F" w:rsidRDefault="00504E85" w:rsidP="002254D4">
            <w:pPr>
              <w:tabs>
                <w:tab w:val="left" w:pos="1170"/>
              </w:tabs>
              <w:rPr>
                <w:rFonts w:eastAsia="Calibri" w:cs="Calibri"/>
                <w:szCs w:val="22"/>
              </w:rPr>
            </w:pPr>
            <w:r w:rsidRPr="005A485F">
              <w:rPr>
                <w:rFonts w:eastAsia="Calibri" w:cs="Calibri"/>
                <w:szCs w:val="22"/>
              </w:rPr>
              <w:t>We are not aware of any measures to specifically reduce the discharge of NORM in produced water from offshore installations.</w:t>
            </w:r>
          </w:p>
          <w:p w14:paraId="44976576" w14:textId="77777777" w:rsidR="00504E85" w:rsidRPr="005A485F" w:rsidRDefault="00504E85" w:rsidP="002254D4">
            <w:pPr>
              <w:tabs>
                <w:tab w:val="left" w:pos="1170"/>
              </w:tabs>
              <w:rPr>
                <w:rFonts w:eastAsia="Calibri" w:cs="Calibri"/>
                <w:sz w:val="24"/>
                <w:szCs w:val="24"/>
              </w:rPr>
            </w:pPr>
            <w:r w:rsidRPr="005A485F">
              <w:rPr>
                <w:rFonts w:eastAsia="Calibri" w:cs="Calibri"/>
                <w:szCs w:val="22"/>
              </w:rPr>
              <w:t>A few years back, the operators were required by the NRPA to survey the market for technologies which could reduce the content of NORM in produced water on offshore installations during production. No such technologies were identified. The NRPA are currently planning further work on the subject.</w:t>
            </w:r>
          </w:p>
        </w:tc>
      </w:tr>
      <w:tr w:rsidR="00504E85" w14:paraId="65276E85" w14:textId="77777777" w:rsidTr="002254D4">
        <w:tc>
          <w:tcPr>
            <w:tcW w:w="14567" w:type="dxa"/>
            <w:gridSpan w:val="2"/>
            <w:shd w:val="clear" w:color="auto" w:fill="D9D9D9"/>
          </w:tcPr>
          <w:p w14:paraId="7854B818" w14:textId="77777777" w:rsidR="00504E85" w:rsidRPr="005A485F" w:rsidRDefault="00504E85" w:rsidP="002254D4">
            <w:pPr>
              <w:tabs>
                <w:tab w:val="left" w:pos="1170"/>
              </w:tabs>
              <w:rPr>
                <w:rFonts w:eastAsia="Calibri" w:cs="Arial"/>
                <w:sz w:val="24"/>
                <w:szCs w:val="24"/>
              </w:rPr>
            </w:pPr>
            <w:r w:rsidRPr="005A485F">
              <w:rPr>
                <w:rFonts w:eastAsia="Calibri" w:cs="Arial"/>
                <w:b/>
                <w:szCs w:val="22"/>
              </w:rPr>
              <w:t xml:space="preserve">Question </w:t>
            </w:r>
            <w:proofErr w:type="gramStart"/>
            <w:r w:rsidRPr="005A485F">
              <w:rPr>
                <w:rFonts w:eastAsia="Calibri" w:cs="Arial"/>
                <w:b/>
                <w:szCs w:val="22"/>
              </w:rPr>
              <w:t>2  -</w:t>
            </w:r>
            <w:proofErr w:type="gramEnd"/>
            <w:r w:rsidRPr="005A485F">
              <w:rPr>
                <w:rFonts w:eastAsia="Calibri" w:cs="Arial"/>
                <w:b/>
                <w:szCs w:val="22"/>
              </w:rPr>
              <w:t xml:space="preserve"> Sand</w:t>
            </w:r>
          </w:p>
        </w:tc>
      </w:tr>
      <w:tr w:rsidR="00504E85" w14:paraId="476B339D" w14:textId="77777777" w:rsidTr="002254D4">
        <w:tc>
          <w:tcPr>
            <w:tcW w:w="7338" w:type="dxa"/>
            <w:shd w:val="clear" w:color="auto" w:fill="auto"/>
          </w:tcPr>
          <w:p w14:paraId="34C7E39F" w14:textId="77777777" w:rsidR="00504E85" w:rsidRPr="005A485F" w:rsidRDefault="00504E85" w:rsidP="00504E85">
            <w:pPr>
              <w:pStyle w:val="ListParagraph"/>
              <w:numPr>
                <w:ilvl w:val="0"/>
                <w:numId w:val="42"/>
              </w:numPr>
              <w:ind w:left="709"/>
              <w:contextualSpacing/>
              <w:rPr>
                <w:rFonts w:cs="Arial"/>
              </w:rPr>
            </w:pPr>
            <w:r w:rsidRPr="005A485F">
              <w:rPr>
                <w:rFonts w:cs="Arial"/>
              </w:rPr>
              <w:t>How is BAT applied in relation to the handling, treatment and disposal of produced sand removed from process vessels?</w:t>
            </w:r>
          </w:p>
        </w:tc>
        <w:tc>
          <w:tcPr>
            <w:tcW w:w="7229" w:type="dxa"/>
            <w:shd w:val="clear" w:color="auto" w:fill="auto"/>
          </w:tcPr>
          <w:p w14:paraId="7374158A" w14:textId="77777777" w:rsidR="00504E85" w:rsidRPr="00BE42BD" w:rsidRDefault="00504E85" w:rsidP="002254D4">
            <w:pPr>
              <w:tabs>
                <w:tab w:val="left" w:pos="1170"/>
              </w:tabs>
              <w:rPr>
                <w:rFonts w:eastAsia="Calibri" w:cs="Calibri"/>
                <w:szCs w:val="22"/>
              </w:rPr>
            </w:pPr>
            <w:r w:rsidRPr="00BE42BD">
              <w:rPr>
                <w:rFonts w:eastAsia="Calibri" w:cs="Calibri"/>
                <w:szCs w:val="22"/>
              </w:rPr>
              <w:t>Requirements in relation to maximum content of oil on sand discharged to sea has been implemented in national regulations. The requirements necessitate reinjection, onshore waste handling or measures to reduce oil content before discharge</w:t>
            </w:r>
          </w:p>
        </w:tc>
      </w:tr>
      <w:tr w:rsidR="00504E85" w14:paraId="3070B796" w14:textId="77777777" w:rsidTr="002254D4">
        <w:tc>
          <w:tcPr>
            <w:tcW w:w="7338" w:type="dxa"/>
            <w:shd w:val="clear" w:color="auto" w:fill="auto"/>
          </w:tcPr>
          <w:p w14:paraId="76A7D7D6" w14:textId="77777777" w:rsidR="00504E85" w:rsidRPr="005A485F" w:rsidRDefault="00504E85" w:rsidP="00504E85">
            <w:pPr>
              <w:pStyle w:val="ListParagraph"/>
              <w:numPr>
                <w:ilvl w:val="0"/>
                <w:numId w:val="42"/>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201029BA" w14:textId="77777777" w:rsidR="00504E85" w:rsidRPr="005A485F" w:rsidRDefault="00504E85" w:rsidP="002254D4">
            <w:pPr>
              <w:pStyle w:val="ListParagraph"/>
              <w:ind w:left="33"/>
              <w:rPr>
                <w:sz w:val="20"/>
                <w:szCs w:val="20"/>
              </w:rPr>
            </w:pPr>
            <w:r w:rsidRPr="005A485F">
              <w:rPr>
                <w:sz w:val="20"/>
                <w:szCs w:val="20"/>
              </w:rPr>
              <w:t xml:space="preserve">The application of reinjection or onshore waste handling will lead to a reduction in the discharge of NORM. </w:t>
            </w:r>
          </w:p>
          <w:p w14:paraId="271D7726" w14:textId="77777777" w:rsidR="00504E85" w:rsidRPr="005A485F" w:rsidRDefault="00504E85" w:rsidP="002254D4">
            <w:pPr>
              <w:pStyle w:val="ListParagraph"/>
              <w:tabs>
                <w:tab w:val="left" w:pos="1170"/>
              </w:tabs>
              <w:ind w:left="0"/>
              <w:jc w:val="both"/>
              <w:rPr>
                <w:sz w:val="20"/>
                <w:szCs w:val="20"/>
              </w:rPr>
            </w:pPr>
            <w:r w:rsidRPr="005A485F">
              <w:rPr>
                <w:sz w:val="20"/>
                <w:szCs w:val="20"/>
              </w:rPr>
              <w:lastRenderedPageBreak/>
              <w:t>It is assumed that the currently available techniques to reduce oil content in sand does not affect the content, and thereby the discharge, of NORM.</w:t>
            </w:r>
          </w:p>
        </w:tc>
      </w:tr>
      <w:tr w:rsidR="00504E85" w14:paraId="42A60C11" w14:textId="77777777" w:rsidTr="002254D4">
        <w:tc>
          <w:tcPr>
            <w:tcW w:w="7338" w:type="dxa"/>
            <w:shd w:val="clear" w:color="auto" w:fill="auto"/>
          </w:tcPr>
          <w:p w14:paraId="6F3FB39B" w14:textId="77777777" w:rsidR="00504E85" w:rsidRPr="005A485F" w:rsidRDefault="00504E85" w:rsidP="00504E85">
            <w:pPr>
              <w:pStyle w:val="ListParagraph"/>
              <w:numPr>
                <w:ilvl w:val="0"/>
                <w:numId w:val="42"/>
              </w:numPr>
              <w:ind w:left="709"/>
              <w:contextualSpacing/>
              <w:rPr>
                <w:rFonts w:cs="Arial"/>
              </w:rPr>
            </w:pPr>
            <w:r w:rsidRPr="005A485F">
              <w:rPr>
                <w:rFonts w:cs="Arial"/>
                <w:lang w:val="en-US"/>
              </w:rPr>
              <w:lastRenderedPageBreak/>
              <w:t>Are there measures that could be taken to specifically reduce the discharge of NORM?</w:t>
            </w:r>
          </w:p>
        </w:tc>
        <w:tc>
          <w:tcPr>
            <w:tcW w:w="7229" w:type="dxa"/>
            <w:shd w:val="clear" w:color="auto" w:fill="auto"/>
          </w:tcPr>
          <w:p w14:paraId="79DA3166" w14:textId="77777777" w:rsidR="00504E85" w:rsidRPr="005A485F" w:rsidRDefault="00504E85" w:rsidP="002254D4">
            <w:pPr>
              <w:tabs>
                <w:tab w:val="left" w:pos="1170"/>
              </w:tabs>
              <w:rPr>
                <w:rFonts w:eastAsia="Calibri" w:cs="Calibri"/>
              </w:rPr>
            </w:pPr>
            <w:r w:rsidRPr="005A485F">
              <w:rPr>
                <w:rFonts w:eastAsia="Calibri" w:cs="Calibri"/>
              </w:rPr>
              <w:t>We are not aware of any measures to specifically reduce the discharge of NORM in produced sand from offshore installations.</w:t>
            </w:r>
          </w:p>
        </w:tc>
      </w:tr>
      <w:tr w:rsidR="00504E85" w14:paraId="18835F70" w14:textId="77777777" w:rsidTr="002254D4">
        <w:tc>
          <w:tcPr>
            <w:tcW w:w="14567" w:type="dxa"/>
            <w:gridSpan w:val="2"/>
            <w:shd w:val="clear" w:color="auto" w:fill="D9D9D9"/>
          </w:tcPr>
          <w:p w14:paraId="7729C54F" w14:textId="77777777" w:rsidR="00504E85" w:rsidRPr="005A485F" w:rsidRDefault="00504E85" w:rsidP="002254D4">
            <w:pPr>
              <w:tabs>
                <w:tab w:val="left" w:pos="1170"/>
              </w:tabs>
              <w:rPr>
                <w:rFonts w:eastAsia="Calibri" w:cs="Arial"/>
                <w:b/>
                <w:szCs w:val="22"/>
              </w:rPr>
            </w:pPr>
            <w:r w:rsidRPr="005A485F">
              <w:rPr>
                <w:rFonts w:eastAsia="Calibri" w:cs="Arial"/>
                <w:b/>
                <w:szCs w:val="22"/>
              </w:rPr>
              <w:t>Question 3 - Scale</w:t>
            </w:r>
          </w:p>
        </w:tc>
      </w:tr>
      <w:tr w:rsidR="00504E85" w:rsidRPr="00461BFE" w14:paraId="3463BA00" w14:textId="77777777" w:rsidTr="002254D4">
        <w:tc>
          <w:tcPr>
            <w:tcW w:w="7338" w:type="dxa"/>
            <w:shd w:val="clear" w:color="auto" w:fill="auto"/>
          </w:tcPr>
          <w:p w14:paraId="02F1095C" w14:textId="77777777" w:rsidR="00504E85" w:rsidRPr="005A485F" w:rsidRDefault="00504E85" w:rsidP="00504E85">
            <w:pPr>
              <w:pStyle w:val="ListParagraph"/>
              <w:numPr>
                <w:ilvl w:val="0"/>
                <w:numId w:val="43"/>
              </w:numPr>
              <w:ind w:left="709"/>
              <w:contextualSpacing/>
              <w:rPr>
                <w:rFonts w:cs="Arial"/>
              </w:rPr>
            </w:pPr>
            <w:r w:rsidRPr="005A485F">
              <w:rPr>
                <w:rFonts w:cs="Arial"/>
              </w:rPr>
              <w:t>How is BAT applied in relation to the handling, treatment and disposal of scale removed from process equipment by mechanical or chemical means?</w:t>
            </w:r>
          </w:p>
        </w:tc>
        <w:tc>
          <w:tcPr>
            <w:tcW w:w="7229" w:type="dxa"/>
            <w:shd w:val="clear" w:color="auto" w:fill="auto"/>
          </w:tcPr>
          <w:p w14:paraId="7400AE57" w14:textId="77777777" w:rsidR="00504E85" w:rsidRPr="00BE42BD" w:rsidRDefault="00504E85" w:rsidP="002254D4">
            <w:pPr>
              <w:tabs>
                <w:tab w:val="left" w:pos="1170"/>
              </w:tabs>
              <w:rPr>
                <w:rFonts w:eastAsia="Calibri" w:cs="Calibri"/>
                <w:szCs w:val="22"/>
              </w:rPr>
            </w:pPr>
            <w:r w:rsidRPr="00BE42BD">
              <w:rPr>
                <w:rFonts w:eastAsia="Calibri" w:cs="Calibri"/>
                <w:szCs w:val="22"/>
              </w:rPr>
              <w:t xml:space="preserve">Scale removed from process equipment by mechanical means is hazardous </w:t>
            </w:r>
            <w:proofErr w:type="gramStart"/>
            <w:r w:rsidRPr="00BE42BD">
              <w:rPr>
                <w:rFonts w:eastAsia="Calibri" w:cs="Calibri"/>
                <w:szCs w:val="22"/>
              </w:rPr>
              <w:t>waste, and</w:t>
            </w:r>
            <w:proofErr w:type="gramEnd"/>
            <w:r w:rsidRPr="00BE42BD">
              <w:rPr>
                <w:rFonts w:eastAsia="Calibri" w:cs="Calibri"/>
                <w:szCs w:val="22"/>
              </w:rPr>
              <w:t xml:space="preserve"> must be disposed as such. Depending on the activity and concentration of NORM in the scale, it is often also classified as radioactive waste. There are waste disposal routes for waste classified as both hazardous and radioactive waste in Norway. Scale that is removed onshore, either by water jet or by chemicals, is treated by licensed companies and disposed of in a repository. Some discharges of NORM are associated with the onshore removal of scale from process equipment and these discharges are reported to OSPAR.</w:t>
            </w:r>
          </w:p>
          <w:p w14:paraId="592D27FB" w14:textId="77777777" w:rsidR="00504E85" w:rsidRPr="00BE42BD" w:rsidRDefault="00504E85" w:rsidP="002254D4">
            <w:pPr>
              <w:tabs>
                <w:tab w:val="left" w:pos="1170"/>
              </w:tabs>
              <w:rPr>
                <w:rFonts w:eastAsia="Calibri" w:cs="Calibri"/>
                <w:szCs w:val="22"/>
              </w:rPr>
            </w:pPr>
            <w:r w:rsidRPr="00BE42BD">
              <w:rPr>
                <w:rFonts w:eastAsia="Calibri" w:cs="Calibri"/>
                <w:szCs w:val="22"/>
              </w:rPr>
              <w:t>Scale removed from process equipment offshore by chemical means may be injected or discharged with produced water, in which case BAT is applied as described under (a). When scale dissolvers are for radioactive scale, but the discharge of radioactive material is then covered by the license for discharge of produced water, as the scale then will be dissolved in the produced water. It may also be treated as hazardous waste.</w:t>
            </w:r>
          </w:p>
        </w:tc>
      </w:tr>
      <w:tr w:rsidR="00504E85" w:rsidRPr="00461BFE" w14:paraId="250A56AE" w14:textId="77777777" w:rsidTr="002254D4">
        <w:tc>
          <w:tcPr>
            <w:tcW w:w="7338" w:type="dxa"/>
            <w:shd w:val="clear" w:color="auto" w:fill="auto"/>
          </w:tcPr>
          <w:p w14:paraId="70E36877" w14:textId="77777777" w:rsidR="00504E85" w:rsidRPr="005A485F" w:rsidRDefault="00504E85" w:rsidP="00504E85">
            <w:pPr>
              <w:pStyle w:val="ListParagraph"/>
              <w:numPr>
                <w:ilvl w:val="0"/>
                <w:numId w:val="43"/>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5F2B8E98" w14:textId="77777777" w:rsidR="00504E85" w:rsidRPr="00BE42BD" w:rsidRDefault="00504E85" w:rsidP="002254D4">
            <w:pPr>
              <w:tabs>
                <w:tab w:val="left" w:pos="1170"/>
              </w:tabs>
              <w:rPr>
                <w:rFonts w:eastAsia="Calibri" w:cs="Calibri"/>
                <w:szCs w:val="22"/>
              </w:rPr>
            </w:pPr>
            <w:r w:rsidRPr="00BE42BD">
              <w:rPr>
                <w:rFonts w:eastAsia="Calibri" w:cs="Calibri"/>
                <w:szCs w:val="22"/>
              </w:rPr>
              <w:t>The application of reinjection or onshore waste handling will lead to a reduction in the discharge of NORM.</w:t>
            </w:r>
          </w:p>
        </w:tc>
      </w:tr>
      <w:tr w:rsidR="00504E85" w:rsidRPr="00461BFE" w14:paraId="0F8D3C77" w14:textId="77777777" w:rsidTr="002254D4">
        <w:tc>
          <w:tcPr>
            <w:tcW w:w="7338" w:type="dxa"/>
            <w:shd w:val="clear" w:color="auto" w:fill="auto"/>
          </w:tcPr>
          <w:p w14:paraId="18AC158C" w14:textId="77777777" w:rsidR="00504E85" w:rsidRPr="005A485F" w:rsidRDefault="00504E85" w:rsidP="00504E85">
            <w:pPr>
              <w:pStyle w:val="ListParagraph"/>
              <w:numPr>
                <w:ilvl w:val="0"/>
                <w:numId w:val="43"/>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1CC36883" w14:textId="77777777" w:rsidR="00504E85" w:rsidRPr="00BE42BD" w:rsidRDefault="00504E85" w:rsidP="002254D4">
            <w:pPr>
              <w:tabs>
                <w:tab w:val="left" w:pos="1170"/>
              </w:tabs>
              <w:rPr>
                <w:rFonts w:eastAsia="Calibri" w:cs="Calibri"/>
                <w:szCs w:val="22"/>
              </w:rPr>
            </w:pPr>
            <w:r w:rsidRPr="00BE42BD">
              <w:rPr>
                <w:rFonts w:eastAsia="Calibri" w:cs="Calibri"/>
                <w:szCs w:val="22"/>
              </w:rPr>
              <w:t>We are not aware of any measures to specifically reduce the discharge of NORM in scale from offshore installations.</w:t>
            </w:r>
          </w:p>
        </w:tc>
      </w:tr>
    </w:tbl>
    <w:p w14:paraId="385550A9" w14:textId="77777777" w:rsidR="00504E85" w:rsidRDefault="00504E85" w:rsidP="00504E85">
      <w:pPr>
        <w:spacing w:after="200"/>
        <w:rPr>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7230"/>
      </w:tblGrid>
      <w:tr w:rsidR="00504E85" w:rsidRPr="00D2674A" w14:paraId="351B6030" w14:textId="77777777" w:rsidTr="002254D4">
        <w:tc>
          <w:tcPr>
            <w:tcW w:w="7337" w:type="dxa"/>
            <w:shd w:val="clear" w:color="auto" w:fill="A6A6A6"/>
          </w:tcPr>
          <w:p w14:paraId="3C043C69" w14:textId="77777777" w:rsidR="00504E85" w:rsidRPr="00D2674A" w:rsidRDefault="00504E85" w:rsidP="002254D4">
            <w:pPr>
              <w:rPr>
                <w:rFonts w:eastAsia="Calibri"/>
                <w:b/>
              </w:rPr>
            </w:pPr>
            <w:r w:rsidRPr="00D2674A">
              <w:rPr>
                <w:rFonts w:eastAsia="Calibri"/>
                <w:b/>
              </w:rPr>
              <w:t xml:space="preserve">Questions </w:t>
            </w:r>
          </w:p>
        </w:tc>
        <w:tc>
          <w:tcPr>
            <w:tcW w:w="7230" w:type="dxa"/>
            <w:shd w:val="clear" w:color="auto" w:fill="A6A6A6"/>
          </w:tcPr>
          <w:p w14:paraId="098E59E5" w14:textId="77777777" w:rsidR="00504E85" w:rsidRPr="00D2674A" w:rsidRDefault="00504E85" w:rsidP="002254D4">
            <w:pPr>
              <w:rPr>
                <w:rFonts w:eastAsia="Calibri"/>
              </w:rPr>
            </w:pPr>
            <w:r w:rsidRPr="00D2674A">
              <w:rPr>
                <w:rFonts w:eastAsia="Calibri"/>
                <w:b/>
              </w:rPr>
              <w:t xml:space="preserve">Country: </w:t>
            </w:r>
            <w:r>
              <w:rPr>
                <w:rFonts w:eastAsia="Calibri"/>
                <w:b/>
              </w:rPr>
              <w:t>United Kingdom</w:t>
            </w:r>
          </w:p>
        </w:tc>
      </w:tr>
      <w:tr w:rsidR="00504E85" w:rsidRPr="00D2674A" w14:paraId="71042F9F" w14:textId="77777777" w:rsidTr="002254D4">
        <w:tc>
          <w:tcPr>
            <w:tcW w:w="14567" w:type="dxa"/>
            <w:gridSpan w:val="2"/>
            <w:shd w:val="clear" w:color="auto" w:fill="D9D9D9"/>
          </w:tcPr>
          <w:p w14:paraId="7645DB8A" w14:textId="77777777" w:rsidR="00504E85" w:rsidRPr="00D2674A" w:rsidRDefault="00504E85" w:rsidP="002254D4">
            <w:pPr>
              <w:rPr>
                <w:rFonts w:eastAsia="Calibri"/>
                <w:sz w:val="36"/>
                <w:szCs w:val="36"/>
              </w:rPr>
            </w:pPr>
            <w:r w:rsidRPr="00D2674A">
              <w:rPr>
                <w:rFonts w:eastAsia="Calibri"/>
                <w:b/>
                <w:szCs w:val="22"/>
              </w:rPr>
              <w:t xml:space="preserve">Question </w:t>
            </w:r>
            <w:proofErr w:type="gramStart"/>
            <w:r w:rsidRPr="00D2674A">
              <w:rPr>
                <w:rFonts w:eastAsia="Calibri"/>
                <w:b/>
                <w:szCs w:val="22"/>
              </w:rPr>
              <w:t xml:space="preserve">1  </w:t>
            </w:r>
            <w:r>
              <w:rPr>
                <w:rFonts w:eastAsia="Calibri"/>
                <w:b/>
                <w:szCs w:val="22"/>
              </w:rPr>
              <w:t>-</w:t>
            </w:r>
            <w:proofErr w:type="gramEnd"/>
            <w:r>
              <w:rPr>
                <w:rFonts w:eastAsia="Calibri"/>
                <w:b/>
                <w:szCs w:val="22"/>
              </w:rPr>
              <w:t xml:space="preserve"> Produced Water</w:t>
            </w:r>
          </w:p>
        </w:tc>
      </w:tr>
    </w:tbl>
    <w:p w14:paraId="48A3D595" w14:textId="77777777" w:rsidR="00504E85" w:rsidRPr="00E7657D" w:rsidRDefault="00504E85" w:rsidP="00504E85">
      <w:pPr>
        <w:spacing w:after="0"/>
        <w:rPr>
          <w:vanish/>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504E85" w14:paraId="178C60C0" w14:textId="77777777" w:rsidTr="002254D4">
        <w:tc>
          <w:tcPr>
            <w:tcW w:w="7338" w:type="dxa"/>
            <w:shd w:val="clear" w:color="auto" w:fill="auto"/>
          </w:tcPr>
          <w:p w14:paraId="5045817B" w14:textId="77777777" w:rsidR="00504E85" w:rsidRPr="005A485F" w:rsidRDefault="00504E85" w:rsidP="00504E85">
            <w:pPr>
              <w:pStyle w:val="ListParagraph"/>
              <w:numPr>
                <w:ilvl w:val="0"/>
                <w:numId w:val="44"/>
              </w:numPr>
              <w:ind w:left="709"/>
              <w:contextualSpacing/>
              <w:rPr>
                <w:rFonts w:cs="Arial"/>
              </w:rPr>
            </w:pPr>
            <w:r w:rsidRPr="005A485F">
              <w:rPr>
                <w:rFonts w:cs="Arial"/>
              </w:rPr>
              <w:t>How is BAT applied in relation to the handling, treatment and disposal of produced water containing oil, heavy metals, NORM and added chemicals?</w:t>
            </w:r>
          </w:p>
        </w:tc>
        <w:tc>
          <w:tcPr>
            <w:tcW w:w="7229" w:type="dxa"/>
            <w:shd w:val="clear" w:color="auto" w:fill="auto"/>
          </w:tcPr>
          <w:p w14:paraId="1585290C" w14:textId="77777777" w:rsidR="00504E85" w:rsidRPr="000D7442" w:rsidRDefault="00504E85" w:rsidP="002254D4">
            <w:pPr>
              <w:rPr>
                <w:rFonts w:eastAsia="Calibri" w:cs="Calibri"/>
              </w:rPr>
            </w:pPr>
            <w:r w:rsidRPr="000D7442">
              <w:rPr>
                <w:rFonts w:eastAsia="Calibri" w:cs="Calibri"/>
              </w:rPr>
              <w:t xml:space="preserve">The UK regulations require that all applications to discharge dispersed oil in produced water, which includes the associated chemicals and naturally occurring substances (including NORM), must apply BAT </w:t>
            </w:r>
            <w:proofErr w:type="gramStart"/>
            <w:r w:rsidRPr="000D7442">
              <w:rPr>
                <w:rFonts w:eastAsia="Calibri" w:cs="Calibri"/>
              </w:rPr>
              <w:t>in regards to</w:t>
            </w:r>
            <w:proofErr w:type="gramEnd"/>
            <w:r w:rsidRPr="000D7442">
              <w:rPr>
                <w:rFonts w:eastAsia="Calibri" w:cs="Calibri"/>
              </w:rPr>
              <w:t xml:space="preserve"> the </w:t>
            </w:r>
            <w:r w:rsidRPr="000D7442">
              <w:rPr>
                <w:rFonts w:eastAsia="Calibri" w:cs="Calibri"/>
              </w:rPr>
              <w:lastRenderedPageBreak/>
              <w:t xml:space="preserve">treatment and disposal of the oil and produced water in accordance with the goals of OSPAR Offshore Industry Strategy and OSPAR Recommendation 2001/1. The point of departure for new installations is zero discharge however technical or cost considerations may limit the ability to reinject all or any produced water in which case discharges of oil should be minimised as much as possible. </w:t>
            </w:r>
          </w:p>
          <w:p w14:paraId="30847146" w14:textId="77777777" w:rsidR="00504E85" w:rsidRPr="000D7442" w:rsidRDefault="00504E85" w:rsidP="002254D4">
            <w:pPr>
              <w:rPr>
                <w:rFonts w:eastAsia="Calibri" w:cs="Calibri"/>
              </w:rPr>
            </w:pPr>
            <w:r w:rsidRPr="000D7442">
              <w:rPr>
                <w:rFonts w:eastAsia="Calibri" w:cs="Calibri"/>
              </w:rPr>
              <w:t xml:space="preserve">The most effective measure to reduce produced water discharges and associated NORM is through produced water </w:t>
            </w:r>
            <w:r>
              <w:rPr>
                <w:rFonts w:eastAsia="Calibri" w:cs="Calibri"/>
              </w:rPr>
              <w:t>reinjection</w:t>
            </w:r>
            <w:r w:rsidRPr="000D7442">
              <w:rPr>
                <w:rFonts w:eastAsia="Calibri" w:cs="Calibri"/>
              </w:rPr>
              <w:t xml:space="preserve"> (PWRI). However, PWRI will not be available for all offshore installations as it depends on </w:t>
            </w:r>
            <w:proofErr w:type="gramStart"/>
            <w:r w:rsidRPr="000D7442">
              <w:rPr>
                <w:rFonts w:eastAsia="Calibri" w:cs="Calibri"/>
              </w:rPr>
              <w:t>a number of</w:t>
            </w:r>
            <w:proofErr w:type="gramEnd"/>
            <w:r w:rsidRPr="000D7442">
              <w:rPr>
                <w:rFonts w:eastAsia="Calibri" w:cs="Calibri"/>
              </w:rPr>
              <w:t xml:space="preserve"> variables, including, the availability of a suitable subsurface formation, a dedicated disposal well to re-inject produced water and the necessary infrastructure on the installation (or space on the installation to retrofit with </w:t>
            </w:r>
            <w:r>
              <w:rPr>
                <w:rFonts w:eastAsia="Calibri" w:cs="Calibri"/>
              </w:rPr>
              <w:t>reinjection</w:t>
            </w:r>
            <w:r w:rsidRPr="000D7442">
              <w:rPr>
                <w:rFonts w:eastAsia="Calibri" w:cs="Calibri"/>
              </w:rPr>
              <w:t xml:space="preserve"> equipment) to re-inject produced water. </w:t>
            </w:r>
          </w:p>
          <w:p w14:paraId="63FA61F2" w14:textId="77777777" w:rsidR="00504E85" w:rsidRPr="005A485F" w:rsidRDefault="00504E85" w:rsidP="002254D4">
            <w:pPr>
              <w:rPr>
                <w:rFonts w:eastAsia="Calibri" w:cs="Calibri"/>
              </w:rPr>
            </w:pPr>
            <w:r w:rsidRPr="000D7442">
              <w:rPr>
                <w:rFonts w:eastAsia="Calibri" w:cs="Calibri"/>
              </w:rPr>
              <w:t>However, there are currently no known treatment techniques that will selectively reduce discharge of NORM in produced water</w:t>
            </w:r>
            <w:r w:rsidRPr="005A485F">
              <w:rPr>
                <w:rFonts w:eastAsia="Calibri" w:cs="Calibri"/>
              </w:rPr>
              <w:t>.</w:t>
            </w:r>
          </w:p>
        </w:tc>
      </w:tr>
      <w:tr w:rsidR="00504E85" w14:paraId="53BDD9AA" w14:textId="77777777" w:rsidTr="002254D4">
        <w:tc>
          <w:tcPr>
            <w:tcW w:w="7338" w:type="dxa"/>
            <w:shd w:val="clear" w:color="auto" w:fill="auto"/>
          </w:tcPr>
          <w:p w14:paraId="7F68656F" w14:textId="77777777" w:rsidR="00504E85" w:rsidRPr="005A485F" w:rsidRDefault="00504E85" w:rsidP="00504E85">
            <w:pPr>
              <w:pStyle w:val="ListParagraph"/>
              <w:numPr>
                <w:ilvl w:val="0"/>
                <w:numId w:val="44"/>
              </w:numPr>
              <w:ind w:left="709"/>
              <w:contextualSpacing/>
              <w:rPr>
                <w:rFonts w:cs="Arial"/>
              </w:rPr>
            </w:pPr>
            <w:r w:rsidRPr="005A485F">
              <w:rPr>
                <w:rFonts w:cs="Arial"/>
              </w:rPr>
              <w:lastRenderedPageBreak/>
              <w:t xml:space="preserve">Can the application of BAT </w:t>
            </w:r>
            <w:r w:rsidRPr="005A485F">
              <w:rPr>
                <w:rFonts w:cs="Arial"/>
                <w:lang w:val="en-US"/>
              </w:rPr>
              <w:t>also lead to a reduction in the discharge of NORM?</w:t>
            </w:r>
          </w:p>
        </w:tc>
        <w:tc>
          <w:tcPr>
            <w:tcW w:w="7229" w:type="dxa"/>
            <w:shd w:val="clear" w:color="auto" w:fill="auto"/>
          </w:tcPr>
          <w:p w14:paraId="630862A9" w14:textId="77777777" w:rsidR="00504E85" w:rsidRPr="005A485F" w:rsidRDefault="00504E85" w:rsidP="002254D4">
            <w:pPr>
              <w:tabs>
                <w:tab w:val="left" w:pos="1170"/>
              </w:tabs>
              <w:rPr>
                <w:rFonts w:eastAsia="Calibri" w:cs="Calibri"/>
                <w:szCs w:val="24"/>
              </w:rPr>
            </w:pPr>
            <w:r w:rsidRPr="000D7442">
              <w:rPr>
                <w:rFonts w:eastAsia="Calibri" w:cs="Calibri"/>
                <w:szCs w:val="24"/>
              </w:rPr>
              <w:t xml:space="preserve">Regarding topsides process the only practicable application of BAT to reduce the discharge of NORM is PWRI (notwithstanding the limitations outlined in a(i) above). For small quantities of produced </w:t>
            </w:r>
            <w:proofErr w:type="gramStart"/>
            <w:r w:rsidRPr="000D7442">
              <w:rPr>
                <w:rFonts w:eastAsia="Calibri" w:cs="Calibri"/>
                <w:szCs w:val="24"/>
              </w:rPr>
              <w:t>water</w:t>
            </w:r>
            <w:proofErr w:type="gramEnd"/>
            <w:r w:rsidRPr="000D7442">
              <w:rPr>
                <w:rFonts w:eastAsia="Calibri" w:cs="Calibri"/>
                <w:szCs w:val="24"/>
              </w:rPr>
              <w:t xml:space="preserve"> it may be possible to backload or export the produced water to onshore facilities for treatment but this is only likely to change the point of discharge or create another NORM waste problem onshore</w:t>
            </w:r>
            <w:r w:rsidRPr="005A485F">
              <w:rPr>
                <w:rFonts w:eastAsia="Calibri" w:cs="Calibri"/>
                <w:szCs w:val="24"/>
              </w:rPr>
              <w:t>.</w:t>
            </w:r>
          </w:p>
        </w:tc>
      </w:tr>
      <w:tr w:rsidR="00504E85" w14:paraId="6E5211A6" w14:textId="77777777" w:rsidTr="002254D4">
        <w:tc>
          <w:tcPr>
            <w:tcW w:w="7338" w:type="dxa"/>
            <w:shd w:val="clear" w:color="auto" w:fill="auto"/>
          </w:tcPr>
          <w:p w14:paraId="35543AA8" w14:textId="77777777" w:rsidR="00504E85" w:rsidRPr="005A485F" w:rsidRDefault="00504E85" w:rsidP="00504E85">
            <w:pPr>
              <w:pStyle w:val="ListParagraph"/>
              <w:numPr>
                <w:ilvl w:val="0"/>
                <w:numId w:val="44"/>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7B5B0815" w14:textId="77777777" w:rsidR="00504E85" w:rsidRPr="005A485F" w:rsidRDefault="00504E85" w:rsidP="002254D4">
            <w:pPr>
              <w:tabs>
                <w:tab w:val="left" w:pos="1170"/>
              </w:tabs>
              <w:rPr>
                <w:rFonts w:eastAsia="Calibri" w:cs="Calibri"/>
                <w:szCs w:val="24"/>
              </w:rPr>
            </w:pPr>
            <w:r w:rsidRPr="005A485F">
              <w:rPr>
                <w:rFonts w:eastAsia="Calibri" w:cs="Calibri"/>
                <w:szCs w:val="24"/>
              </w:rPr>
              <w:t>Other than as described above, no.</w:t>
            </w:r>
          </w:p>
        </w:tc>
      </w:tr>
      <w:tr w:rsidR="00504E85" w14:paraId="7B6F8259" w14:textId="77777777" w:rsidTr="002254D4">
        <w:tc>
          <w:tcPr>
            <w:tcW w:w="14567" w:type="dxa"/>
            <w:gridSpan w:val="2"/>
            <w:shd w:val="clear" w:color="auto" w:fill="D9D9D9"/>
          </w:tcPr>
          <w:p w14:paraId="5D7C0F9B" w14:textId="77777777" w:rsidR="00504E85" w:rsidRPr="005A485F" w:rsidRDefault="00504E85" w:rsidP="002254D4">
            <w:pPr>
              <w:tabs>
                <w:tab w:val="left" w:pos="1170"/>
              </w:tabs>
              <w:rPr>
                <w:rFonts w:eastAsia="Calibri" w:cs="Arial"/>
                <w:sz w:val="24"/>
                <w:szCs w:val="24"/>
              </w:rPr>
            </w:pPr>
            <w:r w:rsidRPr="005A485F">
              <w:rPr>
                <w:rFonts w:eastAsia="Calibri" w:cs="Arial"/>
                <w:b/>
                <w:szCs w:val="22"/>
              </w:rPr>
              <w:t xml:space="preserve">Question </w:t>
            </w:r>
            <w:proofErr w:type="gramStart"/>
            <w:r w:rsidRPr="005A485F">
              <w:rPr>
                <w:rFonts w:eastAsia="Calibri" w:cs="Arial"/>
                <w:b/>
                <w:szCs w:val="22"/>
              </w:rPr>
              <w:t>2  -</w:t>
            </w:r>
            <w:proofErr w:type="gramEnd"/>
            <w:r w:rsidRPr="005A485F">
              <w:rPr>
                <w:rFonts w:eastAsia="Calibri" w:cs="Arial"/>
                <w:b/>
                <w:szCs w:val="22"/>
              </w:rPr>
              <w:t xml:space="preserve"> Sand</w:t>
            </w:r>
          </w:p>
        </w:tc>
      </w:tr>
      <w:tr w:rsidR="00504E85" w14:paraId="67FE4B77" w14:textId="77777777" w:rsidTr="002254D4">
        <w:tc>
          <w:tcPr>
            <w:tcW w:w="7338" w:type="dxa"/>
            <w:shd w:val="clear" w:color="auto" w:fill="auto"/>
          </w:tcPr>
          <w:p w14:paraId="7FE896C0" w14:textId="77777777" w:rsidR="00504E85" w:rsidRPr="005A485F" w:rsidRDefault="00504E85" w:rsidP="00504E85">
            <w:pPr>
              <w:pStyle w:val="ListParagraph"/>
              <w:numPr>
                <w:ilvl w:val="0"/>
                <w:numId w:val="45"/>
              </w:numPr>
              <w:ind w:left="709"/>
              <w:contextualSpacing/>
              <w:rPr>
                <w:rFonts w:cs="Arial"/>
              </w:rPr>
            </w:pPr>
            <w:r w:rsidRPr="005A485F">
              <w:rPr>
                <w:rFonts w:cs="Arial"/>
              </w:rPr>
              <w:t>How is BAT applied in relation to the handling, treatment and disposal of produced sand removed from process vessels?</w:t>
            </w:r>
          </w:p>
        </w:tc>
        <w:tc>
          <w:tcPr>
            <w:tcW w:w="7229" w:type="dxa"/>
            <w:shd w:val="clear" w:color="auto" w:fill="auto"/>
          </w:tcPr>
          <w:p w14:paraId="18EC3EDC" w14:textId="77777777" w:rsidR="00504E85" w:rsidRPr="000D7442" w:rsidRDefault="00504E85" w:rsidP="002254D4">
            <w:pPr>
              <w:tabs>
                <w:tab w:val="left" w:pos="1170"/>
              </w:tabs>
              <w:rPr>
                <w:rFonts w:eastAsia="Calibri" w:cs="Calibri"/>
              </w:rPr>
            </w:pPr>
            <w:r w:rsidRPr="000D7442">
              <w:rPr>
                <w:rFonts w:eastAsia="Calibri" w:cs="Calibri"/>
              </w:rPr>
              <w:t xml:space="preserve">The discharge of oil on sand is controlled under the same regulations for the discharge of oil in produced water and the application of BAT </w:t>
            </w:r>
            <w:proofErr w:type="gramStart"/>
            <w:r w:rsidRPr="000D7442">
              <w:rPr>
                <w:rFonts w:eastAsia="Calibri" w:cs="Calibri"/>
              </w:rPr>
              <w:t>in regards to</w:t>
            </w:r>
            <w:proofErr w:type="gramEnd"/>
            <w:r w:rsidRPr="000D7442">
              <w:rPr>
                <w:rFonts w:eastAsia="Calibri" w:cs="Calibri"/>
              </w:rPr>
              <w:t xml:space="preserve"> the treatment and disposal of the aqueous phase is undertaken in accordance with the goals of OSPAR Offshore Industry Strategy and OSPAR Recommendation 2001/1. All applications to discharge oil on sand are required to describe the process for the discharge of sand and how concentrations of oil are minimised. Any reduction in the quantity of sand discharged will lead to a reduction in the levels of NORM discharged. </w:t>
            </w:r>
          </w:p>
          <w:p w14:paraId="3A34422F" w14:textId="77777777" w:rsidR="00504E85" w:rsidRPr="000D7442" w:rsidRDefault="00504E85" w:rsidP="002254D4">
            <w:pPr>
              <w:tabs>
                <w:tab w:val="left" w:pos="1170"/>
              </w:tabs>
              <w:rPr>
                <w:rFonts w:eastAsia="Calibri" w:cs="Calibri"/>
              </w:rPr>
            </w:pPr>
            <w:r w:rsidRPr="000D7442">
              <w:rPr>
                <w:rFonts w:eastAsia="Calibri" w:cs="Calibri"/>
              </w:rPr>
              <w:lastRenderedPageBreak/>
              <w:t xml:space="preserve">Other alternatives include reinjection of sand or shipping sand to shore for disposal. As for reinjection, the limitations outlined in a(i) remains. </w:t>
            </w:r>
          </w:p>
          <w:p w14:paraId="01DBCAC3" w14:textId="77777777" w:rsidR="00504E85" w:rsidRPr="005A485F" w:rsidRDefault="00504E85" w:rsidP="002254D4">
            <w:pPr>
              <w:tabs>
                <w:tab w:val="left" w:pos="1170"/>
              </w:tabs>
              <w:rPr>
                <w:rFonts w:eastAsia="Calibri" w:cs="Calibri"/>
              </w:rPr>
            </w:pPr>
            <w:r w:rsidRPr="000D7442">
              <w:rPr>
                <w:rFonts w:eastAsia="Calibri" w:cs="Calibri"/>
              </w:rPr>
              <w:t xml:space="preserve"> However, there are currently no known treatment techniques that will selectively reduce NORM concentrations in sand</w:t>
            </w:r>
            <w:r w:rsidRPr="005A485F">
              <w:rPr>
                <w:rFonts w:eastAsia="Calibri" w:cs="Calibri"/>
              </w:rPr>
              <w:t>.</w:t>
            </w:r>
          </w:p>
        </w:tc>
      </w:tr>
      <w:tr w:rsidR="00504E85" w14:paraId="6A359BC6" w14:textId="77777777" w:rsidTr="002254D4">
        <w:tc>
          <w:tcPr>
            <w:tcW w:w="7338" w:type="dxa"/>
            <w:shd w:val="clear" w:color="auto" w:fill="auto"/>
          </w:tcPr>
          <w:p w14:paraId="21A21004" w14:textId="77777777" w:rsidR="00504E85" w:rsidRPr="005A485F" w:rsidRDefault="00504E85" w:rsidP="00504E85">
            <w:pPr>
              <w:pStyle w:val="ListParagraph"/>
              <w:numPr>
                <w:ilvl w:val="0"/>
                <w:numId w:val="45"/>
              </w:numPr>
              <w:ind w:left="709"/>
              <w:contextualSpacing/>
              <w:rPr>
                <w:rFonts w:cs="Arial"/>
              </w:rPr>
            </w:pPr>
            <w:r w:rsidRPr="005A485F">
              <w:rPr>
                <w:rFonts w:cs="Arial"/>
              </w:rPr>
              <w:lastRenderedPageBreak/>
              <w:t xml:space="preserve">Can the application of BAT </w:t>
            </w:r>
            <w:r w:rsidRPr="005A485F">
              <w:rPr>
                <w:rFonts w:cs="Arial"/>
                <w:lang w:val="en-US"/>
              </w:rPr>
              <w:t>also lead to a reduction in the discharge of NORM?</w:t>
            </w:r>
          </w:p>
        </w:tc>
        <w:tc>
          <w:tcPr>
            <w:tcW w:w="7229" w:type="dxa"/>
            <w:shd w:val="clear" w:color="auto" w:fill="auto"/>
          </w:tcPr>
          <w:p w14:paraId="614D36A1" w14:textId="77777777" w:rsidR="00504E85" w:rsidRPr="005A485F" w:rsidRDefault="00504E85" w:rsidP="002254D4">
            <w:pPr>
              <w:pStyle w:val="ListParagraph"/>
              <w:tabs>
                <w:tab w:val="left" w:pos="1170"/>
              </w:tabs>
              <w:ind w:left="0"/>
              <w:jc w:val="both"/>
              <w:rPr>
                <w:szCs w:val="20"/>
              </w:rPr>
            </w:pPr>
            <w:r w:rsidRPr="000D7442">
              <w:rPr>
                <w:szCs w:val="20"/>
              </w:rPr>
              <w:t xml:space="preserve">If sand is reinjected into well annular </w:t>
            </w:r>
            <w:proofErr w:type="gramStart"/>
            <w:r w:rsidRPr="000D7442">
              <w:rPr>
                <w:szCs w:val="20"/>
              </w:rPr>
              <w:t>spaces</w:t>
            </w:r>
            <w:proofErr w:type="gramEnd"/>
            <w:r w:rsidRPr="000D7442">
              <w:rPr>
                <w:szCs w:val="20"/>
              </w:rPr>
              <w:t xml:space="preserve"> it will lead to a reduction in the discharge of NORM (notwithstanding the limitations outlined in a(i) above). </w:t>
            </w:r>
            <w:proofErr w:type="gramStart"/>
            <w:r w:rsidRPr="000D7442">
              <w:rPr>
                <w:szCs w:val="20"/>
              </w:rPr>
              <w:t>Alternatively</w:t>
            </w:r>
            <w:proofErr w:type="gramEnd"/>
            <w:r w:rsidRPr="000D7442">
              <w:rPr>
                <w:szCs w:val="20"/>
              </w:rPr>
              <w:t xml:space="preserve"> sand may be taken to shore for disposal, however this only changes the point of discharge or creates another NORM waste problem onshore</w:t>
            </w:r>
            <w:r w:rsidRPr="005A485F">
              <w:rPr>
                <w:szCs w:val="20"/>
              </w:rPr>
              <w:t>.</w:t>
            </w:r>
          </w:p>
        </w:tc>
      </w:tr>
      <w:tr w:rsidR="00504E85" w14:paraId="5D2D3E91" w14:textId="77777777" w:rsidTr="002254D4">
        <w:tc>
          <w:tcPr>
            <w:tcW w:w="7338" w:type="dxa"/>
            <w:shd w:val="clear" w:color="auto" w:fill="auto"/>
          </w:tcPr>
          <w:p w14:paraId="25A5DA3E" w14:textId="77777777" w:rsidR="00504E85" w:rsidRPr="005A485F" w:rsidRDefault="00504E85" w:rsidP="00504E85">
            <w:pPr>
              <w:pStyle w:val="ListParagraph"/>
              <w:numPr>
                <w:ilvl w:val="0"/>
                <w:numId w:val="45"/>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66B231CC" w14:textId="77777777" w:rsidR="00504E85" w:rsidRPr="005A485F" w:rsidRDefault="00504E85" w:rsidP="002254D4">
            <w:pPr>
              <w:tabs>
                <w:tab w:val="left" w:pos="1170"/>
              </w:tabs>
              <w:rPr>
                <w:rFonts w:eastAsia="Calibri" w:cs="Calibri"/>
              </w:rPr>
            </w:pPr>
            <w:r w:rsidRPr="005A485F">
              <w:rPr>
                <w:rFonts w:eastAsia="Calibri" w:cs="Calibri"/>
              </w:rPr>
              <w:t>Other than as described above, no.</w:t>
            </w:r>
          </w:p>
        </w:tc>
      </w:tr>
      <w:tr w:rsidR="00504E85" w14:paraId="6C4FB077" w14:textId="77777777" w:rsidTr="002254D4">
        <w:tc>
          <w:tcPr>
            <w:tcW w:w="14567" w:type="dxa"/>
            <w:gridSpan w:val="2"/>
            <w:shd w:val="clear" w:color="auto" w:fill="D9D9D9"/>
          </w:tcPr>
          <w:p w14:paraId="2BC62A40" w14:textId="77777777" w:rsidR="00504E85" w:rsidRPr="005A485F" w:rsidRDefault="00504E85" w:rsidP="002254D4">
            <w:pPr>
              <w:tabs>
                <w:tab w:val="left" w:pos="1170"/>
              </w:tabs>
              <w:rPr>
                <w:rFonts w:eastAsia="Calibri" w:cs="Arial"/>
                <w:b/>
                <w:szCs w:val="22"/>
              </w:rPr>
            </w:pPr>
            <w:r w:rsidRPr="005A485F">
              <w:rPr>
                <w:rFonts w:eastAsia="Calibri" w:cs="Arial"/>
                <w:b/>
                <w:szCs w:val="22"/>
              </w:rPr>
              <w:t>Question 3 - Scale</w:t>
            </w:r>
          </w:p>
        </w:tc>
      </w:tr>
      <w:tr w:rsidR="00504E85" w:rsidRPr="00461BFE" w14:paraId="3B1CBD74" w14:textId="77777777" w:rsidTr="002254D4">
        <w:tc>
          <w:tcPr>
            <w:tcW w:w="7338" w:type="dxa"/>
            <w:shd w:val="clear" w:color="auto" w:fill="auto"/>
          </w:tcPr>
          <w:p w14:paraId="4831AF8E" w14:textId="77777777" w:rsidR="00504E85" w:rsidRPr="005A485F" w:rsidRDefault="00504E85" w:rsidP="00504E85">
            <w:pPr>
              <w:pStyle w:val="ListParagraph"/>
              <w:numPr>
                <w:ilvl w:val="0"/>
                <w:numId w:val="46"/>
              </w:numPr>
              <w:ind w:left="709"/>
              <w:contextualSpacing/>
              <w:rPr>
                <w:rFonts w:cs="Arial"/>
              </w:rPr>
            </w:pPr>
            <w:r w:rsidRPr="005A485F">
              <w:rPr>
                <w:rFonts w:cs="Arial"/>
              </w:rPr>
              <w:t>How is BAT applied in relation to the handling, treatment and disposal of scale removed from process equipment by mechanical or chemical means?</w:t>
            </w:r>
          </w:p>
        </w:tc>
        <w:tc>
          <w:tcPr>
            <w:tcW w:w="7229" w:type="dxa"/>
            <w:shd w:val="clear" w:color="auto" w:fill="auto"/>
          </w:tcPr>
          <w:p w14:paraId="3528AAD6" w14:textId="77777777" w:rsidR="00504E85" w:rsidRPr="000D7442" w:rsidRDefault="00504E85" w:rsidP="002254D4">
            <w:pPr>
              <w:tabs>
                <w:tab w:val="left" w:pos="1170"/>
              </w:tabs>
              <w:rPr>
                <w:rFonts w:eastAsia="Calibri" w:cs="Calibri"/>
                <w:szCs w:val="22"/>
              </w:rPr>
            </w:pPr>
            <w:r w:rsidRPr="000D7442">
              <w:rPr>
                <w:rFonts w:eastAsia="Calibri" w:cs="Calibri"/>
                <w:szCs w:val="22"/>
              </w:rPr>
              <w:t xml:space="preserve">Scale typically removed during maintenance activity is treated to remove any hydrocarbon contamination and is macerated prior to discharge, </w:t>
            </w:r>
            <w:r>
              <w:rPr>
                <w:rFonts w:eastAsia="Calibri" w:cs="Calibri"/>
                <w:szCs w:val="22"/>
              </w:rPr>
              <w:t>reinjection</w:t>
            </w:r>
            <w:r w:rsidRPr="000D7442">
              <w:rPr>
                <w:rFonts w:eastAsia="Calibri" w:cs="Calibri"/>
                <w:szCs w:val="22"/>
              </w:rPr>
              <w:t xml:space="preserve"> or shipped to shore for disposal.</w:t>
            </w:r>
          </w:p>
          <w:p w14:paraId="742E9BD2" w14:textId="77777777" w:rsidR="00504E85" w:rsidRPr="005A485F" w:rsidRDefault="00504E85" w:rsidP="002254D4">
            <w:pPr>
              <w:tabs>
                <w:tab w:val="left" w:pos="1170"/>
              </w:tabs>
              <w:rPr>
                <w:rFonts w:eastAsia="Calibri" w:cs="Calibri"/>
                <w:szCs w:val="22"/>
              </w:rPr>
            </w:pPr>
            <w:r w:rsidRPr="000D7442">
              <w:rPr>
                <w:rFonts w:eastAsia="Calibri" w:cs="Calibri"/>
                <w:szCs w:val="22"/>
              </w:rPr>
              <w:t xml:space="preserve">Scale dissolved by chemical means may either be comingled with the process stream and treated with produced water as per (a) above or shipped to shore for disposal. Alternatively scale contaminated equipment is taken to shore for clean-up with the scale handled, </w:t>
            </w:r>
            <w:proofErr w:type="gramStart"/>
            <w:r w:rsidRPr="000D7442">
              <w:rPr>
                <w:rFonts w:eastAsia="Calibri" w:cs="Calibri"/>
                <w:szCs w:val="22"/>
              </w:rPr>
              <w:t>treated</w:t>
            </w:r>
            <w:proofErr w:type="gramEnd"/>
            <w:r w:rsidRPr="000D7442">
              <w:rPr>
                <w:rFonts w:eastAsia="Calibri" w:cs="Calibri"/>
                <w:szCs w:val="22"/>
              </w:rPr>
              <w:t xml:space="preserve"> and disposed onshore</w:t>
            </w:r>
            <w:r w:rsidRPr="005A485F">
              <w:rPr>
                <w:rFonts w:eastAsia="Calibri" w:cs="Calibri"/>
                <w:szCs w:val="22"/>
              </w:rPr>
              <w:t>.</w:t>
            </w:r>
          </w:p>
        </w:tc>
      </w:tr>
      <w:tr w:rsidR="00504E85" w:rsidRPr="00461BFE" w14:paraId="02C5FFC9" w14:textId="77777777" w:rsidTr="002254D4">
        <w:tc>
          <w:tcPr>
            <w:tcW w:w="7338" w:type="dxa"/>
            <w:shd w:val="clear" w:color="auto" w:fill="auto"/>
          </w:tcPr>
          <w:p w14:paraId="589CCFD9" w14:textId="77777777" w:rsidR="00504E85" w:rsidRPr="005A485F" w:rsidRDefault="00504E85" w:rsidP="00504E85">
            <w:pPr>
              <w:pStyle w:val="ListParagraph"/>
              <w:numPr>
                <w:ilvl w:val="0"/>
                <w:numId w:val="46"/>
              </w:numPr>
              <w:ind w:left="709"/>
              <w:contextualSpacing/>
              <w:rPr>
                <w:rFonts w:cs="Arial"/>
              </w:rPr>
            </w:pPr>
            <w:r w:rsidRPr="005A485F">
              <w:rPr>
                <w:rFonts w:cs="Arial"/>
              </w:rPr>
              <w:t xml:space="preserve">Can the application of BAT </w:t>
            </w:r>
            <w:r w:rsidRPr="005A485F">
              <w:rPr>
                <w:rFonts w:cs="Arial"/>
                <w:lang w:val="en-US"/>
              </w:rPr>
              <w:t>also lead to a reduction in the discharge of NORM?</w:t>
            </w:r>
          </w:p>
        </w:tc>
        <w:tc>
          <w:tcPr>
            <w:tcW w:w="7229" w:type="dxa"/>
            <w:shd w:val="clear" w:color="auto" w:fill="auto"/>
          </w:tcPr>
          <w:p w14:paraId="12DEA754" w14:textId="77777777" w:rsidR="00504E85" w:rsidRPr="005A485F" w:rsidRDefault="00504E85" w:rsidP="002254D4">
            <w:pPr>
              <w:tabs>
                <w:tab w:val="left" w:pos="1170"/>
              </w:tabs>
              <w:rPr>
                <w:rFonts w:eastAsia="Calibri" w:cs="Calibri"/>
                <w:szCs w:val="22"/>
              </w:rPr>
            </w:pPr>
            <w:r w:rsidRPr="000D7442">
              <w:rPr>
                <w:rFonts w:eastAsia="Calibri" w:cs="Calibri"/>
                <w:szCs w:val="22"/>
              </w:rPr>
              <w:t>Reinjection of scale removed by mechanical means may be possible in a similar manner to sand reinjection (notwithstanding the limitations outlined in a(i) above). Liquid effluents generated from chemical treatment of scale could be reinjected via PWRI (notwithstanding the limitations outlined in a(i) above) if effluents are directed to process. However, there are currently no known treatment techniques that will selectively reduce NORM concentrations in scale</w:t>
            </w:r>
            <w:r w:rsidRPr="005A485F">
              <w:rPr>
                <w:rFonts w:eastAsia="Calibri" w:cs="Calibri"/>
                <w:szCs w:val="22"/>
              </w:rPr>
              <w:t>.</w:t>
            </w:r>
          </w:p>
        </w:tc>
      </w:tr>
      <w:tr w:rsidR="00504E85" w:rsidRPr="00461BFE" w14:paraId="3BB8A8C2" w14:textId="77777777" w:rsidTr="002254D4">
        <w:tc>
          <w:tcPr>
            <w:tcW w:w="7338" w:type="dxa"/>
            <w:shd w:val="clear" w:color="auto" w:fill="auto"/>
          </w:tcPr>
          <w:p w14:paraId="00F27354" w14:textId="77777777" w:rsidR="00504E85" w:rsidRPr="005A485F" w:rsidRDefault="00504E85" w:rsidP="00504E85">
            <w:pPr>
              <w:pStyle w:val="ListParagraph"/>
              <w:numPr>
                <w:ilvl w:val="0"/>
                <w:numId w:val="46"/>
              </w:numPr>
              <w:ind w:left="709"/>
              <w:contextualSpacing/>
              <w:rPr>
                <w:rFonts w:cs="Arial"/>
              </w:rPr>
            </w:pPr>
            <w:r w:rsidRPr="005A485F">
              <w:rPr>
                <w:rFonts w:cs="Arial"/>
                <w:lang w:val="en-US"/>
              </w:rPr>
              <w:t>Are there measures that could be taken to specifically reduce the discharge of NORM?</w:t>
            </w:r>
          </w:p>
        </w:tc>
        <w:tc>
          <w:tcPr>
            <w:tcW w:w="7229" w:type="dxa"/>
            <w:shd w:val="clear" w:color="auto" w:fill="auto"/>
          </w:tcPr>
          <w:p w14:paraId="703EFE8F" w14:textId="77777777" w:rsidR="00504E85" w:rsidRPr="005A485F" w:rsidRDefault="00504E85" w:rsidP="002254D4">
            <w:pPr>
              <w:tabs>
                <w:tab w:val="left" w:pos="1170"/>
              </w:tabs>
              <w:rPr>
                <w:rFonts w:eastAsia="Calibri" w:cs="Calibri"/>
                <w:szCs w:val="22"/>
              </w:rPr>
            </w:pPr>
            <w:r w:rsidRPr="005A485F">
              <w:rPr>
                <w:rFonts w:eastAsia="Calibri" w:cs="Calibri"/>
                <w:szCs w:val="22"/>
              </w:rPr>
              <w:t>Other than as described above, no.</w:t>
            </w:r>
          </w:p>
        </w:tc>
      </w:tr>
    </w:tbl>
    <w:p w14:paraId="362EE807" w14:textId="77777777" w:rsidR="00504E85" w:rsidRPr="0015380E" w:rsidRDefault="00504E85" w:rsidP="00504E85">
      <w:pPr>
        <w:spacing w:after="200"/>
        <w:rPr>
          <w:szCs w:val="22"/>
        </w:rPr>
      </w:pPr>
    </w:p>
    <w:p w14:paraId="40644C7F" w14:textId="77777777" w:rsidR="00887027" w:rsidRDefault="00887027" w:rsidP="000072FC">
      <w:pPr>
        <w:pStyle w:val="Heading1"/>
        <w:rPr>
          <w:sz w:val="22"/>
          <w:szCs w:val="22"/>
        </w:rPr>
        <w:sectPr w:rsidR="00887027" w:rsidSect="00635809">
          <w:headerReference w:type="default" r:id="rId17"/>
          <w:footerReference w:type="default" r:id="rId18"/>
          <w:pgSz w:w="16840" w:h="11907" w:orient="landscape" w:code="9"/>
          <w:pgMar w:top="1134" w:right="1134" w:bottom="1134" w:left="1134" w:header="567" w:footer="288" w:gutter="0"/>
          <w:cols w:space="720"/>
          <w:docGrid w:linePitch="272"/>
        </w:sectPr>
      </w:pPr>
    </w:p>
    <w:p w14:paraId="6E3220A0" w14:textId="77777777" w:rsidR="00931B1C" w:rsidRPr="00081DAC" w:rsidRDefault="00931B1C" w:rsidP="00931B1C">
      <w:pPr>
        <w:tabs>
          <w:tab w:val="clear" w:pos="567"/>
          <w:tab w:val="clear" w:pos="1134"/>
          <w:tab w:val="clear" w:pos="1701"/>
          <w:tab w:val="clear" w:pos="2268"/>
        </w:tabs>
        <w:autoSpaceDE w:val="0"/>
        <w:autoSpaceDN w:val="0"/>
        <w:adjustRightInd w:val="0"/>
        <w:spacing w:before="240" w:after="140" w:line="280" w:lineRule="atLeast"/>
        <w:jc w:val="left"/>
        <w:rPr>
          <w:rFonts w:cs="Calibri"/>
          <w:color w:val="000000"/>
          <w:sz w:val="36"/>
          <w:szCs w:val="40"/>
          <w:lang w:eastAsia="en-US"/>
        </w:rPr>
      </w:pPr>
      <w:r w:rsidRPr="00081DAC">
        <w:rPr>
          <w:rFonts w:cs="Calibri"/>
          <w:color w:val="000000"/>
          <w:sz w:val="36"/>
          <w:szCs w:val="40"/>
          <w:lang w:eastAsia="en-US"/>
        </w:rPr>
        <w:lastRenderedPageBreak/>
        <w:t>Terms of Reference for the Intersessional Correspondence Group on cooperation between Radioactive Substances Committee (RSC) and the Offshore Industry Committee (OIC) (ICG-RSC/OIC)</w:t>
      </w:r>
      <w:r>
        <w:rPr>
          <w:rFonts w:cs="Calibri"/>
          <w:color w:val="000000"/>
          <w:sz w:val="36"/>
          <w:szCs w:val="40"/>
          <w:lang w:eastAsia="en-US"/>
        </w:rPr>
        <w:t xml:space="preserve"> </w:t>
      </w:r>
    </w:p>
    <w:p w14:paraId="141A9EC0" w14:textId="77777777" w:rsidR="00931B1C" w:rsidRPr="00081DAC" w:rsidRDefault="00931B1C" w:rsidP="00931B1C">
      <w:pPr>
        <w:spacing w:before="120"/>
        <w:jc w:val="left"/>
        <w:rPr>
          <w:rFonts w:cs="Calibri"/>
          <w:b/>
          <w:color w:val="000000"/>
          <w:sz w:val="24"/>
          <w:szCs w:val="24"/>
        </w:rPr>
      </w:pPr>
      <w:r w:rsidRPr="00081DAC">
        <w:rPr>
          <w:rFonts w:cs="Calibri"/>
          <w:b/>
          <w:color w:val="000000"/>
          <w:szCs w:val="24"/>
        </w:rPr>
        <w:t>Background and purpose</w:t>
      </w:r>
    </w:p>
    <w:p w14:paraId="5C48F2B5" w14:textId="77777777" w:rsidR="00931B1C" w:rsidRDefault="00931B1C" w:rsidP="00931B1C">
      <w:pPr>
        <w:numPr>
          <w:ilvl w:val="0"/>
          <w:numId w:val="61"/>
        </w:numPr>
        <w:tabs>
          <w:tab w:val="clear" w:pos="567"/>
          <w:tab w:val="clear" w:pos="1134"/>
          <w:tab w:val="clear" w:pos="1701"/>
          <w:tab w:val="clear" w:pos="2268"/>
        </w:tabs>
        <w:spacing w:line="280" w:lineRule="exact"/>
        <w:ind w:left="0" w:firstLine="0"/>
        <w:rPr>
          <w:rFonts w:cs="Calibri"/>
          <w:color w:val="000000"/>
          <w:sz w:val="20"/>
        </w:rPr>
      </w:pPr>
      <w:r w:rsidRPr="00081DAC">
        <w:rPr>
          <w:rFonts w:cs="Calibri"/>
          <w:color w:val="000000"/>
          <w:sz w:val="20"/>
        </w:rPr>
        <w:t xml:space="preserve">RSC 2020 discussed how to maintain the good cooperation between OIC and RSC, and further ease the dialogue between the two committees. A proposal was sent to OIC 2020, where it was positively received. The work of the two committees relate to the prevention of pollution resulting from discharges from the offshore oil and gas industry and the committees work influence the national regulation of the offshore oil and gas industry. It would therefore be beneficial to create a systematic route for dialogue between the two committees. To take this work forward RSC and OIC propose to establish an ICG-RSC/OIC under the Terms of Reference below. </w:t>
      </w:r>
    </w:p>
    <w:p w14:paraId="7593E41D" w14:textId="77777777" w:rsidR="00931B1C" w:rsidRDefault="00931B1C" w:rsidP="00931B1C">
      <w:pPr>
        <w:numPr>
          <w:ilvl w:val="0"/>
          <w:numId w:val="61"/>
        </w:numPr>
        <w:tabs>
          <w:tab w:val="clear" w:pos="567"/>
          <w:tab w:val="clear" w:pos="1134"/>
          <w:tab w:val="clear" w:pos="1701"/>
          <w:tab w:val="clear" w:pos="2268"/>
          <w:tab w:val="left" w:pos="0"/>
        </w:tabs>
        <w:spacing w:line="280" w:lineRule="exact"/>
        <w:ind w:left="0" w:firstLine="0"/>
        <w:rPr>
          <w:rFonts w:cs="Calibri"/>
          <w:color w:val="000000"/>
          <w:sz w:val="20"/>
        </w:rPr>
      </w:pPr>
      <w:r>
        <w:rPr>
          <w:rFonts w:cs="Calibri"/>
          <w:color w:val="000000"/>
          <w:sz w:val="20"/>
        </w:rPr>
        <w:t>RSC 2023 agreed to include additional areas of common interest contributing to several tasks under the NEAES 2030 operational objectives S3O1 on discharges of radioactive substances and S3O2 on environmental concentrations of radioactive substances.</w:t>
      </w:r>
    </w:p>
    <w:p w14:paraId="45A32EFC" w14:textId="77777777" w:rsidR="00931B1C" w:rsidRPr="00514777" w:rsidRDefault="00931B1C" w:rsidP="00931B1C">
      <w:pPr>
        <w:numPr>
          <w:ilvl w:val="0"/>
          <w:numId w:val="61"/>
        </w:numPr>
        <w:tabs>
          <w:tab w:val="clear" w:pos="567"/>
          <w:tab w:val="clear" w:pos="1134"/>
          <w:tab w:val="clear" w:pos="1701"/>
          <w:tab w:val="clear" w:pos="2268"/>
          <w:tab w:val="left" w:pos="0"/>
        </w:tabs>
        <w:spacing w:line="280" w:lineRule="exact"/>
        <w:ind w:left="0" w:firstLine="0"/>
        <w:rPr>
          <w:rFonts w:cs="Calibri"/>
          <w:sz w:val="20"/>
        </w:rPr>
      </w:pPr>
      <w:r w:rsidRPr="00514777">
        <w:rPr>
          <w:rFonts w:cs="Calibri"/>
          <w:sz w:val="20"/>
        </w:rPr>
        <w:t>The ICG met twice in 2023 and agreed that it was a useful forum to ensure the timely exchange of information between the two committees and that it should continue.</w:t>
      </w:r>
    </w:p>
    <w:p w14:paraId="204E5C88" w14:textId="77777777" w:rsidR="00931B1C" w:rsidRPr="00514777" w:rsidRDefault="00931B1C" w:rsidP="00931B1C">
      <w:pPr>
        <w:numPr>
          <w:ilvl w:val="0"/>
          <w:numId w:val="61"/>
        </w:numPr>
        <w:tabs>
          <w:tab w:val="clear" w:pos="567"/>
          <w:tab w:val="clear" w:pos="1134"/>
          <w:tab w:val="clear" w:pos="1701"/>
          <w:tab w:val="clear" w:pos="2268"/>
          <w:tab w:val="left" w:pos="0"/>
        </w:tabs>
        <w:spacing w:line="280" w:lineRule="exact"/>
        <w:ind w:left="0" w:firstLine="0"/>
        <w:rPr>
          <w:rFonts w:cs="Calibri"/>
          <w:sz w:val="20"/>
        </w:rPr>
      </w:pPr>
      <w:r w:rsidRPr="00514777">
        <w:rPr>
          <w:rFonts w:cs="Calibri"/>
          <w:sz w:val="20"/>
        </w:rPr>
        <w:t>RSC 2024 agreed:</w:t>
      </w:r>
    </w:p>
    <w:p w14:paraId="79407EDB" w14:textId="77777777" w:rsidR="00931B1C" w:rsidRPr="008F687C" w:rsidRDefault="00931B1C" w:rsidP="00931B1C">
      <w:pPr>
        <w:numPr>
          <w:ilvl w:val="1"/>
          <w:numId w:val="61"/>
        </w:numPr>
        <w:tabs>
          <w:tab w:val="clear" w:pos="1134"/>
          <w:tab w:val="clear" w:pos="1701"/>
          <w:tab w:val="clear" w:pos="2268"/>
        </w:tabs>
        <w:spacing w:after="0" w:line="280" w:lineRule="exact"/>
        <w:contextualSpacing/>
        <w:rPr>
          <w:rFonts w:cs="Calibri"/>
          <w:sz w:val="20"/>
        </w:rPr>
      </w:pPr>
      <w:bookmarkStart w:id="3" w:name="_Hlk158635397"/>
      <w:r w:rsidRPr="008F687C">
        <w:rPr>
          <w:rFonts w:cs="Calibri"/>
          <w:sz w:val="20"/>
        </w:rPr>
        <w:t xml:space="preserve">That the oil and gas industry utilised BAT to reduce discharges of radioactive substances in produced water, based on the assessment of the information provided by the questionnaires carried out in 2019 and </w:t>
      </w:r>
      <w:proofErr w:type="gramStart"/>
      <w:r w:rsidRPr="008F687C">
        <w:rPr>
          <w:rFonts w:cs="Calibri"/>
          <w:sz w:val="20"/>
        </w:rPr>
        <w:t>2023;</w:t>
      </w:r>
      <w:proofErr w:type="gramEnd"/>
    </w:p>
    <w:bookmarkEnd w:id="3"/>
    <w:p w14:paraId="3A4F9344" w14:textId="77777777" w:rsidR="00931B1C" w:rsidRPr="008F687C" w:rsidRDefault="00931B1C" w:rsidP="00931B1C">
      <w:pPr>
        <w:numPr>
          <w:ilvl w:val="1"/>
          <w:numId w:val="61"/>
        </w:numPr>
        <w:tabs>
          <w:tab w:val="clear" w:pos="1134"/>
          <w:tab w:val="clear" w:pos="1701"/>
          <w:tab w:val="clear" w:pos="2268"/>
        </w:tabs>
        <w:spacing w:after="0" w:line="280" w:lineRule="exact"/>
        <w:contextualSpacing/>
        <w:rPr>
          <w:rFonts w:cs="Calibri"/>
          <w:sz w:val="20"/>
        </w:rPr>
      </w:pPr>
      <w:r w:rsidRPr="008F687C">
        <w:rPr>
          <w:rFonts w:cs="Calibri"/>
          <w:sz w:val="20"/>
        </w:rPr>
        <w:t xml:space="preserve">To compile available monitoring datasets on environmental concentrations around offshore </w:t>
      </w:r>
      <w:proofErr w:type="gramStart"/>
      <w:r w:rsidRPr="008F687C">
        <w:rPr>
          <w:rFonts w:cs="Calibri"/>
          <w:sz w:val="20"/>
        </w:rPr>
        <w:t>installations;</w:t>
      </w:r>
      <w:proofErr w:type="gramEnd"/>
      <w:r w:rsidRPr="008F687C">
        <w:rPr>
          <w:rFonts w:cs="Calibri"/>
          <w:sz w:val="20"/>
        </w:rPr>
        <w:t xml:space="preserve"> </w:t>
      </w:r>
    </w:p>
    <w:p w14:paraId="19D16D59" w14:textId="77777777" w:rsidR="00931B1C" w:rsidRPr="00514777" w:rsidRDefault="00931B1C" w:rsidP="00931B1C">
      <w:pPr>
        <w:numPr>
          <w:ilvl w:val="1"/>
          <w:numId w:val="61"/>
        </w:numPr>
        <w:tabs>
          <w:tab w:val="clear" w:pos="1134"/>
          <w:tab w:val="clear" w:pos="1701"/>
          <w:tab w:val="clear" w:pos="2268"/>
        </w:tabs>
        <w:spacing w:after="0" w:line="280" w:lineRule="exact"/>
        <w:contextualSpacing/>
        <w:rPr>
          <w:rFonts w:cs="Calibri"/>
          <w:sz w:val="20"/>
        </w:rPr>
      </w:pPr>
      <w:r w:rsidRPr="008F687C">
        <w:rPr>
          <w:rFonts w:cs="Calibri"/>
          <w:sz w:val="20"/>
        </w:rPr>
        <w:t>To further investigate the impact of leaving in-situ NORM contaminated oil and gas infrastructure such as pipelines</w:t>
      </w:r>
      <w:r>
        <w:rPr>
          <w:rFonts w:cs="Calibri"/>
          <w:sz w:val="20"/>
        </w:rPr>
        <w:t>; and</w:t>
      </w:r>
    </w:p>
    <w:p w14:paraId="125CBA6A" w14:textId="77777777" w:rsidR="00931B1C" w:rsidRPr="00514777" w:rsidRDefault="00931B1C" w:rsidP="00931B1C">
      <w:pPr>
        <w:numPr>
          <w:ilvl w:val="1"/>
          <w:numId w:val="61"/>
        </w:numPr>
        <w:tabs>
          <w:tab w:val="clear" w:pos="1134"/>
          <w:tab w:val="clear" w:pos="1701"/>
          <w:tab w:val="clear" w:pos="2268"/>
        </w:tabs>
        <w:spacing w:after="0" w:line="280" w:lineRule="exact"/>
        <w:contextualSpacing/>
        <w:rPr>
          <w:rFonts w:cs="Calibri"/>
          <w:sz w:val="20"/>
        </w:rPr>
      </w:pPr>
      <w:r w:rsidRPr="00514777">
        <w:rPr>
          <w:rFonts w:cs="Calibri"/>
          <w:sz w:val="20"/>
        </w:rPr>
        <w:t>To reconvene the ICG-RSC/OIC.</w:t>
      </w:r>
    </w:p>
    <w:p w14:paraId="0A682823" w14:textId="77777777" w:rsidR="00931B1C" w:rsidRPr="0067337A" w:rsidRDefault="00931B1C" w:rsidP="00931B1C">
      <w:pPr>
        <w:spacing w:before="120"/>
        <w:jc w:val="left"/>
        <w:rPr>
          <w:rFonts w:cs="Calibri"/>
          <w:b/>
          <w:color w:val="000000"/>
          <w:szCs w:val="24"/>
        </w:rPr>
      </w:pPr>
      <w:r w:rsidRPr="0067337A">
        <w:rPr>
          <w:rFonts w:cs="Calibri"/>
          <w:b/>
          <w:color w:val="000000"/>
          <w:szCs w:val="24"/>
        </w:rPr>
        <w:t xml:space="preserve">Scope of work </w:t>
      </w:r>
    </w:p>
    <w:p w14:paraId="58D87FF5" w14:textId="77777777" w:rsidR="00931B1C" w:rsidRPr="00081DAC" w:rsidRDefault="00931B1C" w:rsidP="00931B1C">
      <w:pPr>
        <w:numPr>
          <w:ilvl w:val="0"/>
          <w:numId w:val="61"/>
        </w:numPr>
        <w:tabs>
          <w:tab w:val="clear" w:pos="567"/>
          <w:tab w:val="clear" w:pos="1134"/>
          <w:tab w:val="clear" w:pos="1701"/>
          <w:tab w:val="clear" w:pos="2268"/>
          <w:tab w:val="left" w:pos="0"/>
        </w:tabs>
        <w:spacing w:line="280" w:lineRule="exact"/>
        <w:ind w:left="0" w:firstLine="0"/>
        <w:rPr>
          <w:rFonts w:cs="Calibri"/>
          <w:color w:val="000000"/>
          <w:sz w:val="20"/>
        </w:rPr>
      </w:pPr>
      <w:r w:rsidRPr="00081DAC">
        <w:rPr>
          <w:rFonts w:cs="Calibri"/>
          <w:color w:val="000000"/>
          <w:sz w:val="20"/>
        </w:rPr>
        <w:t>The ICG will provide a forum for dialogue between OIC and RSC in areas where the two committees have interests, such as discharges from the offshore oil and gas industry containing radioactive substances. The areas for common interest include, among others:</w:t>
      </w:r>
    </w:p>
    <w:p w14:paraId="04B1D185" w14:textId="77777777" w:rsidR="00931B1C" w:rsidRPr="00081DAC" w:rsidRDefault="00931B1C" w:rsidP="00931B1C">
      <w:pPr>
        <w:numPr>
          <w:ilvl w:val="1"/>
          <w:numId w:val="61"/>
        </w:numPr>
        <w:tabs>
          <w:tab w:val="clear" w:pos="1134"/>
          <w:tab w:val="clear" w:pos="1701"/>
          <w:tab w:val="clear" w:pos="2268"/>
        </w:tabs>
        <w:spacing w:after="0" w:line="280" w:lineRule="exact"/>
        <w:contextualSpacing/>
        <w:rPr>
          <w:rFonts w:cs="Calibri"/>
          <w:color w:val="000000"/>
          <w:sz w:val="20"/>
        </w:rPr>
      </w:pPr>
      <w:r w:rsidRPr="00081DAC">
        <w:rPr>
          <w:rFonts w:cs="Calibri"/>
          <w:color w:val="000000"/>
          <w:sz w:val="20"/>
        </w:rPr>
        <w:t xml:space="preserve">discharge of produced water, produced sand </w:t>
      </w:r>
      <w:proofErr w:type="gramStart"/>
      <w:r w:rsidRPr="00081DAC">
        <w:rPr>
          <w:rFonts w:cs="Calibri"/>
          <w:color w:val="000000"/>
          <w:sz w:val="20"/>
        </w:rPr>
        <w:t>etc.;</w:t>
      </w:r>
      <w:proofErr w:type="gramEnd"/>
      <w:r w:rsidRPr="00081DAC">
        <w:rPr>
          <w:rFonts w:cs="Calibri"/>
          <w:color w:val="000000"/>
          <w:sz w:val="20"/>
        </w:rPr>
        <w:t xml:space="preserve"> </w:t>
      </w:r>
    </w:p>
    <w:p w14:paraId="34BF83EE" w14:textId="77777777" w:rsidR="00931B1C" w:rsidRPr="00081DAC" w:rsidRDefault="00931B1C" w:rsidP="00931B1C">
      <w:pPr>
        <w:numPr>
          <w:ilvl w:val="1"/>
          <w:numId w:val="61"/>
        </w:numPr>
        <w:tabs>
          <w:tab w:val="clear" w:pos="1134"/>
          <w:tab w:val="clear" w:pos="1701"/>
          <w:tab w:val="clear" w:pos="2268"/>
        </w:tabs>
        <w:spacing w:after="0" w:line="280" w:lineRule="exact"/>
        <w:contextualSpacing/>
        <w:rPr>
          <w:rFonts w:cs="Calibri"/>
          <w:color w:val="000000"/>
          <w:sz w:val="20"/>
        </w:rPr>
      </w:pPr>
      <w:r w:rsidRPr="00081DAC">
        <w:rPr>
          <w:rFonts w:cs="Calibri"/>
          <w:color w:val="000000"/>
          <w:sz w:val="20"/>
        </w:rPr>
        <w:t xml:space="preserve">results on the assessment of discharge data and on the monitoring / modelling of discharges of radioactive </w:t>
      </w:r>
      <w:proofErr w:type="gramStart"/>
      <w:r w:rsidRPr="00081DAC">
        <w:rPr>
          <w:rFonts w:cs="Calibri"/>
          <w:color w:val="000000"/>
          <w:sz w:val="20"/>
        </w:rPr>
        <w:t>substances;</w:t>
      </w:r>
      <w:proofErr w:type="gramEnd"/>
      <w:r w:rsidRPr="00081DAC">
        <w:rPr>
          <w:rFonts w:cs="Calibri"/>
          <w:color w:val="000000"/>
          <w:sz w:val="20"/>
        </w:rPr>
        <w:t xml:space="preserve"> </w:t>
      </w:r>
    </w:p>
    <w:p w14:paraId="3235062C" w14:textId="77777777" w:rsidR="00931B1C" w:rsidRDefault="00931B1C" w:rsidP="00931B1C">
      <w:pPr>
        <w:numPr>
          <w:ilvl w:val="1"/>
          <w:numId w:val="61"/>
        </w:numPr>
        <w:tabs>
          <w:tab w:val="clear" w:pos="1134"/>
          <w:tab w:val="clear" w:pos="1701"/>
          <w:tab w:val="clear" w:pos="2268"/>
        </w:tabs>
        <w:spacing w:after="0" w:line="280" w:lineRule="exact"/>
        <w:contextualSpacing/>
        <w:rPr>
          <w:rFonts w:cs="Calibri"/>
          <w:color w:val="000000"/>
          <w:sz w:val="20"/>
        </w:rPr>
      </w:pPr>
      <w:r w:rsidRPr="00081DAC">
        <w:rPr>
          <w:rFonts w:cs="Calibri"/>
          <w:color w:val="000000"/>
          <w:sz w:val="20"/>
        </w:rPr>
        <w:t xml:space="preserve">results from the monitoring / modelling of the environmental concentrations of radioactive substances around offshore </w:t>
      </w:r>
      <w:proofErr w:type="gramStart"/>
      <w:r w:rsidRPr="00081DAC">
        <w:rPr>
          <w:rFonts w:cs="Calibri"/>
          <w:color w:val="000000"/>
          <w:sz w:val="20"/>
        </w:rPr>
        <w:t>installations</w:t>
      </w:r>
      <w:r>
        <w:rPr>
          <w:rFonts w:cs="Calibri"/>
          <w:color w:val="000000"/>
          <w:sz w:val="20"/>
        </w:rPr>
        <w:t>;</w:t>
      </w:r>
      <w:proofErr w:type="gramEnd"/>
    </w:p>
    <w:p w14:paraId="373A8F1E" w14:textId="77777777" w:rsidR="00931B1C" w:rsidRPr="00425557" w:rsidRDefault="00931B1C" w:rsidP="00931B1C">
      <w:pPr>
        <w:numPr>
          <w:ilvl w:val="1"/>
          <w:numId w:val="61"/>
        </w:numPr>
        <w:tabs>
          <w:tab w:val="clear" w:pos="1134"/>
          <w:tab w:val="clear" w:pos="1701"/>
          <w:tab w:val="clear" w:pos="2268"/>
        </w:tabs>
        <w:spacing w:after="0" w:line="280" w:lineRule="exact"/>
        <w:contextualSpacing/>
        <w:rPr>
          <w:rFonts w:cs="Calibri"/>
          <w:color w:val="000000"/>
          <w:sz w:val="20"/>
        </w:rPr>
      </w:pPr>
      <w:r>
        <w:rPr>
          <w:rFonts w:cs="Calibri"/>
          <w:color w:val="000000"/>
          <w:sz w:val="20"/>
        </w:rPr>
        <w:t xml:space="preserve">specification of common indicator(s) for discharges and environmental concentrations from the non-nuclear </w:t>
      </w:r>
      <w:proofErr w:type="gramStart"/>
      <w:r>
        <w:rPr>
          <w:rFonts w:cs="Calibri"/>
          <w:color w:val="000000"/>
          <w:sz w:val="20"/>
        </w:rPr>
        <w:t>sector;</w:t>
      </w:r>
      <w:proofErr w:type="gramEnd"/>
    </w:p>
    <w:p w14:paraId="5C91302A" w14:textId="77777777" w:rsidR="00931B1C" w:rsidRDefault="00931B1C" w:rsidP="00931B1C">
      <w:pPr>
        <w:numPr>
          <w:ilvl w:val="1"/>
          <w:numId w:val="61"/>
        </w:numPr>
        <w:tabs>
          <w:tab w:val="clear" w:pos="1134"/>
          <w:tab w:val="clear" w:pos="1701"/>
          <w:tab w:val="clear" w:pos="2268"/>
        </w:tabs>
        <w:spacing w:after="0" w:line="280" w:lineRule="exact"/>
        <w:contextualSpacing/>
        <w:rPr>
          <w:rFonts w:cs="Calibri"/>
          <w:color w:val="000000"/>
          <w:sz w:val="20"/>
        </w:rPr>
      </w:pPr>
      <w:r>
        <w:rPr>
          <w:rFonts w:cs="Calibri"/>
          <w:color w:val="000000"/>
          <w:sz w:val="20"/>
        </w:rPr>
        <w:t>emerging data and research on the build-up of NORM activity in sediments in the vicinity of offshore platforms and the potential environmental impacts arising from presence of NORM and other hazardous materials in pipe scales and identification of further research needs (Science Agenda</w:t>
      </w:r>
      <w:proofErr w:type="gramStart"/>
      <w:r>
        <w:rPr>
          <w:rFonts w:cs="Calibri"/>
          <w:color w:val="000000"/>
          <w:sz w:val="20"/>
        </w:rPr>
        <w:t>);</w:t>
      </w:r>
      <w:proofErr w:type="gramEnd"/>
    </w:p>
    <w:p w14:paraId="48F192EC" w14:textId="77777777" w:rsidR="00931B1C" w:rsidRDefault="00931B1C" w:rsidP="00931B1C">
      <w:pPr>
        <w:numPr>
          <w:ilvl w:val="1"/>
          <w:numId w:val="61"/>
        </w:numPr>
        <w:tabs>
          <w:tab w:val="clear" w:pos="1134"/>
          <w:tab w:val="clear" w:pos="1701"/>
          <w:tab w:val="clear" w:pos="2268"/>
        </w:tabs>
        <w:spacing w:after="0" w:line="280" w:lineRule="exact"/>
        <w:contextualSpacing/>
        <w:rPr>
          <w:rFonts w:cs="Calibri"/>
          <w:color w:val="000000"/>
          <w:sz w:val="20"/>
        </w:rPr>
      </w:pPr>
      <w:r>
        <w:rPr>
          <w:rFonts w:cs="Calibri"/>
          <w:color w:val="000000"/>
          <w:sz w:val="20"/>
        </w:rPr>
        <w:t>possible implications of impact assessments for management decisions (e.g. leaving infrastructure in-situ)</w:t>
      </w:r>
    </w:p>
    <w:p w14:paraId="769E5580" w14:textId="77777777" w:rsidR="00931B1C" w:rsidRPr="00514777" w:rsidRDefault="00931B1C" w:rsidP="00931B1C">
      <w:pPr>
        <w:numPr>
          <w:ilvl w:val="1"/>
          <w:numId w:val="61"/>
        </w:numPr>
        <w:tabs>
          <w:tab w:val="clear" w:pos="1134"/>
          <w:tab w:val="clear" w:pos="1701"/>
          <w:tab w:val="clear" w:pos="2268"/>
        </w:tabs>
        <w:spacing w:after="0" w:line="280" w:lineRule="exact"/>
        <w:contextualSpacing/>
        <w:rPr>
          <w:rFonts w:cs="Calibri"/>
          <w:sz w:val="20"/>
        </w:rPr>
      </w:pPr>
      <w:bookmarkStart w:id="4" w:name="_Hlk158632886"/>
      <w:r w:rsidRPr="00514777">
        <w:rPr>
          <w:rFonts w:cs="Calibri"/>
          <w:sz w:val="20"/>
        </w:rPr>
        <w:t>liaison with HERCA Working Group on Natural Radiation Sources on the application of BAT for NORM industries.</w:t>
      </w:r>
    </w:p>
    <w:bookmarkEnd w:id="4"/>
    <w:p w14:paraId="334313AD" w14:textId="77777777" w:rsidR="00931B1C" w:rsidRPr="0067337A" w:rsidRDefault="00931B1C" w:rsidP="00931B1C">
      <w:pPr>
        <w:keepNext/>
        <w:spacing w:before="120"/>
        <w:jc w:val="left"/>
        <w:rPr>
          <w:rFonts w:cs="Calibri"/>
          <w:b/>
          <w:color w:val="000000"/>
          <w:szCs w:val="24"/>
        </w:rPr>
      </w:pPr>
      <w:r w:rsidRPr="0067337A">
        <w:rPr>
          <w:rFonts w:cs="Calibri"/>
          <w:b/>
          <w:color w:val="000000"/>
          <w:szCs w:val="24"/>
        </w:rPr>
        <w:t>Objective</w:t>
      </w:r>
    </w:p>
    <w:p w14:paraId="2F569736" w14:textId="77777777" w:rsidR="00931B1C" w:rsidRPr="00081DAC" w:rsidRDefault="00931B1C" w:rsidP="00931B1C">
      <w:pPr>
        <w:numPr>
          <w:ilvl w:val="0"/>
          <w:numId w:val="61"/>
        </w:numPr>
        <w:tabs>
          <w:tab w:val="clear" w:pos="567"/>
          <w:tab w:val="clear" w:pos="1134"/>
          <w:tab w:val="clear" w:pos="1701"/>
          <w:tab w:val="clear" w:pos="2268"/>
          <w:tab w:val="left" w:pos="0"/>
        </w:tabs>
        <w:spacing w:line="280" w:lineRule="exact"/>
        <w:ind w:left="0" w:firstLine="0"/>
        <w:rPr>
          <w:rFonts w:cs="Calibri"/>
          <w:color w:val="000000"/>
          <w:sz w:val="20"/>
        </w:rPr>
      </w:pPr>
      <w:proofErr w:type="gramStart"/>
      <w:r w:rsidRPr="00081DAC">
        <w:rPr>
          <w:rFonts w:cs="Calibri"/>
          <w:color w:val="000000"/>
          <w:sz w:val="20"/>
        </w:rPr>
        <w:t>With regard to</w:t>
      </w:r>
      <w:proofErr w:type="gramEnd"/>
      <w:r w:rsidRPr="00081DAC">
        <w:rPr>
          <w:rFonts w:cs="Calibri"/>
          <w:color w:val="000000"/>
          <w:sz w:val="20"/>
        </w:rPr>
        <w:t xml:space="preserve"> the scope of work, the ICG shall carry forward work on these issues and constitute a platform for the two committees to cooperate in relevant areas. The ICG will report to subsequent RSC and OIC meetings. </w:t>
      </w:r>
    </w:p>
    <w:p w14:paraId="27F3B169" w14:textId="77777777" w:rsidR="00931B1C" w:rsidRPr="0067337A" w:rsidRDefault="00931B1C" w:rsidP="00931B1C">
      <w:pPr>
        <w:keepNext/>
        <w:spacing w:before="120"/>
        <w:jc w:val="left"/>
        <w:rPr>
          <w:rFonts w:cs="Calibri"/>
          <w:b/>
          <w:color w:val="000000"/>
          <w:szCs w:val="24"/>
        </w:rPr>
      </w:pPr>
      <w:r w:rsidRPr="0067337A">
        <w:rPr>
          <w:rFonts w:cs="Calibri"/>
          <w:b/>
          <w:color w:val="000000"/>
          <w:szCs w:val="24"/>
        </w:rPr>
        <w:lastRenderedPageBreak/>
        <w:t>Participants</w:t>
      </w:r>
    </w:p>
    <w:p w14:paraId="4AE9C4DD" w14:textId="77777777" w:rsidR="00931B1C" w:rsidRPr="00081DAC" w:rsidRDefault="00931B1C" w:rsidP="00931B1C">
      <w:pPr>
        <w:numPr>
          <w:ilvl w:val="0"/>
          <w:numId w:val="61"/>
        </w:numPr>
        <w:tabs>
          <w:tab w:val="clear" w:pos="567"/>
          <w:tab w:val="clear" w:pos="1134"/>
          <w:tab w:val="clear" w:pos="1701"/>
          <w:tab w:val="clear" w:pos="2268"/>
          <w:tab w:val="left" w:pos="0"/>
        </w:tabs>
        <w:spacing w:line="280" w:lineRule="exact"/>
        <w:ind w:left="0" w:firstLine="0"/>
        <w:rPr>
          <w:rFonts w:cs="Calibri"/>
          <w:color w:val="000000"/>
          <w:sz w:val="20"/>
        </w:rPr>
      </w:pPr>
      <w:r w:rsidRPr="006044DF">
        <w:rPr>
          <w:rFonts w:cs="Calibri"/>
          <w:color w:val="000000"/>
          <w:sz w:val="20"/>
        </w:rPr>
        <w:t>In accordance with OSPAR Rules of Procedure, the ICG will be opened to all Contracting Parties and Observers in both committees</w:t>
      </w:r>
      <w:r w:rsidRPr="00081DAC">
        <w:rPr>
          <w:rFonts w:cs="Calibri"/>
          <w:color w:val="000000"/>
          <w:sz w:val="20"/>
        </w:rPr>
        <w:t xml:space="preserve">. The ICG will be </w:t>
      </w:r>
      <w:r w:rsidRPr="006044DF">
        <w:rPr>
          <w:rFonts w:cs="Calibri"/>
          <w:color w:val="000000"/>
          <w:sz w:val="20"/>
        </w:rPr>
        <w:t xml:space="preserve">convened by </w:t>
      </w:r>
      <w:r>
        <w:rPr>
          <w:rFonts w:cs="Calibri"/>
          <w:color w:val="000000"/>
          <w:sz w:val="20"/>
        </w:rPr>
        <w:t>Carol Robinson (Norway).</w:t>
      </w:r>
      <w:r w:rsidRPr="006044DF">
        <w:rPr>
          <w:rFonts w:cs="Calibri"/>
          <w:color w:val="000000"/>
          <w:sz w:val="20"/>
        </w:rPr>
        <w:t xml:space="preserve"> </w:t>
      </w:r>
      <w:r w:rsidRPr="00271CA6">
        <w:rPr>
          <w:rFonts w:cs="Calibri"/>
          <w:color w:val="000000"/>
          <w:sz w:val="20"/>
        </w:rPr>
        <w:t>RSC experts from the UK and OIC experts from DK, NL, NO and UK</w:t>
      </w:r>
      <w:r w:rsidRPr="00081DAC">
        <w:rPr>
          <w:rFonts w:cs="Calibri"/>
          <w:color w:val="000000"/>
          <w:sz w:val="20"/>
        </w:rPr>
        <w:t xml:space="preserve"> have agreed to participate.</w:t>
      </w:r>
    </w:p>
    <w:p w14:paraId="05322336" w14:textId="77777777" w:rsidR="00931B1C" w:rsidRPr="0067337A" w:rsidRDefault="00931B1C" w:rsidP="00931B1C">
      <w:pPr>
        <w:spacing w:before="120"/>
        <w:jc w:val="left"/>
        <w:rPr>
          <w:rFonts w:cs="Calibri"/>
          <w:b/>
          <w:color w:val="000000"/>
          <w:szCs w:val="24"/>
        </w:rPr>
      </w:pPr>
      <w:r w:rsidRPr="0067337A">
        <w:rPr>
          <w:rFonts w:cs="Calibri"/>
          <w:b/>
          <w:color w:val="000000"/>
          <w:szCs w:val="24"/>
        </w:rPr>
        <w:t xml:space="preserve">Working procedure </w:t>
      </w:r>
    </w:p>
    <w:p w14:paraId="6F7D88AF" w14:textId="77777777" w:rsidR="00931B1C" w:rsidRPr="00081DAC" w:rsidRDefault="00931B1C" w:rsidP="00931B1C">
      <w:pPr>
        <w:numPr>
          <w:ilvl w:val="0"/>
          <w:numId w:val="61"/>
        </w:numPr>
        <w:tabs>
          <w:tab w:val="clear" w:pos="567"/>
          <w:tab w:val="clear" w:pos="1134"/>
          <w:tab w:val="clear" w:pos="1701"/>
          <w:tab w:val="clear" w:pos="2268"/>
          <w:tab w:val="left" w:pos="0"/>
        </w:tabs>
        <w:spacing w:line="280" w:lineRule="exact"/>
        <w:ind w:left="0" w:firstLine="0"/>
        <w:rPr>
          <w:rFonts w:cs="Calibri"/>
          <w:color w:val="000000"/>
          <w:sz w:val="20"/>
        </w:rPr>
      </w:pPr>
      <w:r w:rsidRPr="00081DAC">
        <w:rPr>
          <w:rFonts w:cs="Calibri"/>
          <w:color w:val="000000"/>
          <w:sz w:val="20"/>
        </w:rPr>
        <w:t>The ICG will work via correspondence and meet as needed.</w:t>
      </w:r>
    </w:p>
    <w:p w14:paraId="3DF19903" w14:textId="77777777" w:rsidR="00931B1C" w:rsidRPr="0067337A" w:rsidRDefault="00931B1C" w:rsidP="00931B1C">
      <w:pPr>
        <w:spacing w:before="120"/>
        <w:jc w:val="left"/>
        <w:rPr>
          <w:rFonts w:cs="Calibri"/>
          <w:b/>
          <w:color w:val="000000"/>
          <w:szCs w:val="24"/>
        </w:rPr>
      </w:pPr>
      <w:r w:rsidRPr="0067337A">
        <w:rPr>
          <w:rFonts w:cs="Calibri"/>
          <w:b/>
          <w:color w:val="000000"/>
          <w:szCs w:val="24"/>
        </w:rPr>
        <w:t>Timetable</w:t>
      </w:r>
    </w:p>
    <w:p w14:paraId="7887D03E" w14:textId="77777777" w:rsidR="00931B1C" w:rsidRPr="00AF509E" w:rsidRDefault="00931B1C" w:rsidP="00931B1C">
      <w:pPr>
        <w:numPr>
          <w:ilvl w:val="0"/>
          <w:numId w:val="61"/>
        </w:numPr>
        <w:tabs>
          <w:tab w:val="clear" w:pos="567"/>
          <w:tab w:val="clear" w:pos="1134"/>
          <w:tab w:val="clear" w:pos="1701"/>
          <w:tab w:val="clear" w:pos="2268"/>
          <w:tab w:val="left" w:pos="0"/>
        </w:tabs>
        <w:spacing w:line="280" w:lineRule="exact"/>
        <w:ind w:left="0" w:firstLine="0"/>
        <w:rPr>
          <w:szCs w:val="22"/>
        </w:rPr>
      </w:pPr>
      <w:r w:rsidRPr="00081DAC">
        <w:rPr>
          <w:rFonts w:cs="Calibri"/>
          <w:color w:val="000000"/>
          <w:sz w:val="20"/>
        </w:rPr>
        <w:t>To be agreed at first meeting of ICG-RSC/OIC. The ICG is intended to be open for the forthcoming years, with active work whenever deemed necessary by the ICG, OIC or RSC.</w:t>
      </w:r>
    </w:p>
    <w:p w14:paraId="7397B3A2" w14:textId="5CAE906C" w:rsidR="00075228" w:rsidRPr="00504E85" w:rsidRDefault="00075228" w:rsidP="000072FC">
      <w:pPr>
        <w:pStyle w:val="Heading1"/>
        <w:rPr>
          <w:sz w:val="22"/>
          <w:szCs w:val="22"/>
        </w:rPr>
      </w:pPr>
    </w:p>
    <w:sectPr w:rsidR="00075228" w:rsidRPr="00504E85" w:rsidSect="00635809">
      <w:headerReference w:type="default" r:id="rId19"/>
      <w:footerReference w:type="default" r:id="rId20"/>
      <w:pgSz w:w="11907" w:h="16840" w:code="9"/>
      <w:pgMar w:top="1134" w:right="1134" w:bottom="1134" w:left="1134" w:header="567"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7C54" w14:textId="77777777" w:rsidR="00635809" w:rsidRDefault="00635809">
      <w:r>
        <w:separator/>
      </w:r>
    </w:p>
  </w:endnote>
  <w:endnote w:type="continuationSeparator" w:id="0">
    <w:p w14:paraId="5A3632E8" w14:textId="77777777" w:rsidR="00635809" w:rsidRDefault="0063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PhagsPa">
    <w:panose1 w:val="020B0502040204020203"/>
    <w:charset w:val="00"/>
    <w:family w:val="swiss"/>
    <w:pitch w:val="variable"/>
    <w:sig w:usb0="00000003" w:usb1="00000000" w:usb2="08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A990" w14:textId="77777777" w:rsidR="00ED7D0F" w:rsidRDefault="00ED7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247B7" w14:textId="77777777" w:rsidR="00ED7D0F" w:rsidRDefault="00ED7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B878" w14:textId="77777777" w:rsidR="00ED7D0F" w:rsidRDefault="00ED7D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59" w:type="dxa"/>
      <w:tblCellMar>
        <w:top w:w="57" w:type="dxa"/>
        <w:left w:w="0" w:type="dxa"/>
        <w:bottom w:w="57" w:type="dxa"/>
        <w:right w:w="0" w:type="dxa"/>
      </w:tblCellMar>
      <w:tblLook w:val="0000" w:firstRow="0" w:lastRow="0" w:firstColumn="0" w:lastColumn="0" w:noHBand="0" w:noVBand="0"/>
    </w:tblPr>
    <w:tblGrid>
      <w:gridCol w:w="4937"/>
      <w:gridCol w:w="9522"/>
    </w:tblGrid>
    <w:tr w:rsidR="007142F4" w:rsidRPr="0047211A" w14:paraId="24D5B9EC" w14:textId="77777777" w:rsidTr="007142F4">
      <w:trPr>
        <w:cantSplit/>
        <w:trHeight w:hRule="exact" w:val="284"/>
      </w:trPr>
      <w:tc>
        <w:tcPr>
          <w:tcW w:w="14459" w:type="dxa"/>
          <w:gridSpan w:val="2"/>
          <w:tcBorders>
            <w:bottom w:val="single" w:sz="4" w:space="0" w:color="auto"/>
          </w:tcBorders>
        </w:tcPr>
        <w:p w14:paraId="01473C02" w14:textId="77777777" w:rsidR="007142F4" w:rsidRPr="0047211A" w:rsidRDefault="007142F4" w:rsidP="001207B5">
          <w:pPr>
            <w:pStyle w:val="Footer"/>
            <w:tabs>
              <w:tab w:val="left" w:pos="272"/>
            </w:tabs>
            <w:jc w:val="right"/>
            <w:rPr>
              <w:rFonts w:cs="Arial"/>
              <w:sz w:val="18"/>
              <w:szCs w:val="18"/>
            </w:rPr>
          </w:pPr>
          <w:r w:rsidRPr="0047211A">
            <w:rPr>
              <w:rStyle w:val="PageNumber"/>
              <w:rFonts w:cs="Arial"/>
              <w:sz w:val="18"/>
              <w:szCs w:val="18"/>
            </w:rPr>
            <w:fldChar w:fldCharType="begin"/>
          </w:r>
          <w:r w:rsidRPr="0047211A">
            <w:rPr>
              <w:rStyle w:val="PageNumber"/>
              <w:rFonts w:cs="Arial"/>
              <w:sz w:val="18"/>
              <w:szCs w:val="18"/>
            </w:rPr>
            <w:instrText xml:space="preserve"> PAGE </w:instrText>
          </w:r>
          <w:r w:rsidRPr="0047211A">
            <w:rPr>
              <w:rStyle w:val="PageNumber"/>
              <w:rFonts w:cs="Arial"/>
              <w:sz w:val="18"/>
              <w:szCs w:val="18"/>
            </w:rPr>
            <w:fldChar w:fldCharType="separate"/>
          </w:r>
          <w:r>
            <w:rPr>
              <w:rStyle w:val="PageNumber"/>
              <w:rFonts w:cs="Arial"/>
              <w:noProof/>
              <w:sz w:val="18"/>
              <w:szCs w:val="18"/>
            </w:rPr>
            <w:t>4</w:t>
          </w:r>
          <w:r w:rsidRPr="0047211A">
            <w:rPr>
              <w:rStyle w:val="PageNumber"/>
              <w:rFonts w:cs="Arial"/>
              <w:sz w:val="18"/>
              <w:szCs w:val="18"/>
            </w:rPr>
            <w:fldChar w:fldCharType="end"/>
          </w:r>
          <w:r w:rsidRPr="0047211A">
            <w:rPr>
              <w:rStyle w:val="PageNumber"/>
              <w:rFonts w:cs="Arial"/>
              <w:sz w:val="18"/>
              <w:szCs w:val="18"/>
            </w:rPr>
            <w:t xml:space="preserve"> of </w:t>
          </w:r>
          <w:r w:rsidRPr="0047211A">
            <w:rPr>
              <w:rStyle w:val="PageNumber"/>
              <w:rFonts w:cs="Arial"/>
              <w:sz w:val="18"/>
              <w:szCs w:val="18"/>
            </w:rPr>
            <w:fldChar w:fldCharType="begin"/>
          </w:r>
          <w:r w:rsidRPr="0047211A">
            <w:rPr>
              <w:rStyle w:val="PageNumber"/>
              <w:rFonts w:cs="Arial"/>
              <w:sz w:val="18"/>
              <w:szCs w:val="18"/>
            </w:rPr>
            <w:instrText xml:space="preserve"> NUMPAGES </w:instrText>
          </w:r>
          <w:r w:rsidRPr="0047211A">
            <w:rPr>
              <w:rStyle w:val="PageNumber"/>
              <w:rFonts w:cs="Arial"/>
              <w:sz w:val="18"/>
              <w:szCs w:val="18"/>
            </w:rPr>
            <w:fldChar w:fldCharType="separate"/>
          </w:r>
          <w:r>
            <w:rPr>
              <w:rStyle w:val="PageNumber"/>
              <w:rFonts w:cs="Arial"/>
              <w:noProof/>
              <w:sz w:val="18"/>
              <w:szCs w:val="18"/>
            </w:rPr>
            <w:t>4</w:t>
          </w:r>
          <w:r w:rsidRPr="0047211A">
            <w:rPr>
              <w:rStyle w:val="PageNumber"/>
              <w:rFonts w:cs="Arial"/>
              <w:sz w:val="18"/>
              <w:szCs w:val="18"/>
            </w:rPr>
            <w:fldChar w:fldCharType="end"/>
          </w:r>
          <w:r w:rsidRPr="0047211A">
            <w:rPr>
              <w:rStyle w:val="PageNumber"/>
              <w:rFonts w:cs="Arial"/>
              <w:sz w:val="18"/>
              <w:szCs w:val="18"/>
            </w:rPr>
            <w:t xml:space="preserve"> </w:t>
          </w:r>
        </w:p>
      </w:tc>
    </w:tr>
    <w:tr w:rsidR="007142F4" w:rsidRPr="0047211A" w14:paraId="31BBA354" w14:textId="77777777" w:rsidTr="007142F4">
      <w:trPr>
        <w:cantSplit/>
        <w:trHeight w:hRule="exact" w:val="284"/>
      </w:trPr>
      <w:tc>
        <w:tcPr>
          <w:tcW w:w="4937" w:type="dxa"/>
          <w:tcBorders>
            <w:top w:val="single" w:sz="4" w:space="0" w:color="auto"/>
          </w:tcBorders>
        </w:tcPr>
        <w:p w14:paraId="364A581F" w14:textId="77777777" w:rsidR="007142F4" w:rsidRPr="0047211A" w:rsidRDefault="007142F4" w:rsidP="001207B5">
          <w:pPr>
            <w:pStyle w:val="Footer"/>
            <w:rPr>
              <w:rFonts w:cs="Arial"/>
              <w:sz w:val="18"/>
              <w:szCs w:val="18"/>
            </w:rPr>
          </w:pPr>
          <w:r w:rsidRPr="0047211A">
            <w:rPr>
              <w:rFonts w:cs="Arial"/>
              <w:sz w:val="18"/>
              <w:szCs w:val="18"/>
            </w:rPr>
            <w:t>OSPAR Commission</w:t>
          </w:r>
        </w:p>
      </w:tc>
      <w:tc>
        <w:tcPr>
          <w:tcW w:w="9522" w:type="dxa"/>
          <w:tcBorders>
            <w:top w:val="single" w:sz="4" w:space="0" w:color="auto"/>
          </w:tcBorders>
        </w:tcPr>
        <w:p w14:paraId="5D2363E1" w14:textId="4379ABFA" w:rsidR="007142F4" w:rsidRPr="0047211A" w:rsidRDefault="007142F4" w:rsidP="001172BF">
          <w:pPr>
            <w:pStyle w:val="Footer"/>
            <w:tabs>
              <w:tab w:val="left" w:pos="272"/>
            </w:tabs>
            <w:jc w:val="right"/>
            <w:rPr>
              <w:rFonts w:cs="Arial"/>
              <w:sz w:val="18"/>
              <w:szCs w:val="18"/>
            </w:rPr>
          </w:pPr>
          <w:r w:rsidRPr="0047211A">
            <w:rPr>
              <w:rFonts w:cs="Arial"/>
              <w:sz w:val="18"/>
              <w:szCs w:val="18"/>
            </w:rPr>
            <w:tab/>
          </w:r>
          <w:r w:rsidR="00FE62FE">
            <w:rPr>
              <w:rFonts w:cs="Arial"/>
              <w:sz w:val="18"/>
              <w:szCs w:val="18"/>
            </w:rPr>
            <w:t>OIC</w:t>
          </w:r>
          <w:r w:rsidRPr="0047211A">
            <w:rPr>
              <w:rFonts w:cs="Arial"/>
              <w:sz w:val="18"/>
              <w:szCs w:val="18"/>
            </w:rPr>
            <w:t xml:space="preserve"> </w:t>
          </w:r>
          <w:r>
            <w:rPr>
              <w:rFonts w:cs="Arial"/>
              <w:sz w:val="18"/>
              <w:szCs w:val="18"/>
            </w:rPr>
            <w:t>24/0</w:t>
          </w:r>
          <w:r w:rsidR="00FE62FE">
            <w:rPr>
              <w:rFonts w:cs="Arial"/>
              <w:sz w:val="18"/>
              <w:szCs w:val="18"/>
            </w:rPr>
            <w:t>4</w:t>
          </w:r>
          <w:r>
            <w:rPr>
              <w:rFonts w:cs="Arial"/>
              <w:sz w:val="18"/>
              <w:szCs w:val="18"/>
            </w:rPr>
            <w:t>/</w:t>
          </w:r>
          <w:r w:rsidR="00FE62FE">
            <w:rPr>
              <w:rFonts w:cs="Arial"/>
              <w:sz w:val="18"/>
              <w:szCs w:val="18"/>
            </w:rPr>
            <w:t>13</w:t>
          </w:r>
        </w:p>
      </w:tc>
    </w:tr>
  </w:tbl>
  <w:p w14:paraId="06759946" w14:textId="77777777" w:rsidR="007142F4" w:rsidRDefault="007142F4" w:rsidP="007142F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7" w:type="dxa"/>
      <w:tblCellMar>
        <w:top w:w="57" w:type="dxa"/>
        <w:left w:w="0" w:type="dxa"/>
        <w:bottom w:w="57" w:type="dxa"/>
        <w:right w:w="0" w:type="dxa"/>
      </w:tblCellMar>
      <w:tblLook w:val="0000" w:firstRow="0" w:lastRow="0" w:firstColumn="0" w:lastColumn="0" w:noHBand="0" w:noVBand="0"/>
    </w:tblPr>
    <w:tblGrid>
      <w:gridCol w:w="4937"/>
      <w:gridCol w:w="4710"/>
    </w:tblGrid>
    <w:tr w:rsidR="00B27762" w:rsidRPr="0047211A" w14:paraId="57761511" w14:textId="77777777" w:rsidTr="00971414">
      <w:trPr>
        <w:cantSplit/>
        <w:trHeight w:hRule="exact" w:val="284"/>
      </w:trPr>
      <w:tc>
        <w:tcPr>
          <w:tcW w:w="9647" w:type="dxa"/>
          <w:gridSpan w:val="2"/>
          <w:tcBorders>
            <w:bottom w:val="single" w:sz="4" w:space="0" w:color="auto"/>
          </w:tcBorders>
        </w:tcPr>
        <w:p w14:paraId="7D66451B" w14:textId="77777777" w:rsidR="00B27762" w:rsidRPr="0047211A" w:rsidRDefault="00B27762" w:rsidP="00B27762">
          <w:pPr>
            <w:pStyle w:val="Footer"/>
            <w:tabs>
              <w:tab w:val="left" w:pos="272"/>
            </w:tabs>
            <w:jc w:val="right"/>
            <w:rPr>
              <w:rFonts w:cs="Arial"/>
              <w:sz w:val="18"/>
              <w:szCs w:val="18"/>
            </w:rPr>
          </w:pPr>
          <w:r w:rsidRPr="0047211A">
            <w:rPr>
              <w:rStyle w:val="PageNumber"/>
              <w:rFonts w:cs="Arial"/>
              <w:sz w:val="18"/>
              <w:szCs w:val="18"/>
            </w:rPr>
            <w:fldChar w:fldCharType="begin"/>
          </w:r>
          <w:r w:rsidRPr="0047211A">
            <w:rPr>
              <w:rStyle w:val="PageNumber"/>
              <w:rFonts w:cs="Arial"/>
              <w:sz w:val="18"/>
              <w:szCs w:val="18"/>
            </w:rPr>
            <w:instrText xml:space="preserve"> PAGE </w:instrText>
          </w:r>
          <w:r w:rsidRPr="0047211A">
            <w:rPr>
              <w:rStyle w:val="PageNumber"/>
              <w:rFonts w:cs="Arial"/>
              <w:sz w:val="18"/>
              <w:szCs w:val="18"/>
            </w:rPr>
            <w:fldChar w:fldCharType="separate"/>
          </w:r>
          <w:r>
            <w:rPr>
              <w:rStyle w:val="PageNumber"/>
              <w:rFonts w:cs="Arial"/>
              <w:noProof/>
              <w:sz w:val="18"/>
              <w:szCs w:val="18"/>
            </w:rPr>
            <w:t>4</w:t>
          </w:r>
          <w:r w:rsidRPr="0047211A">
            <w:rPr>
              <w:rStyle w:val="PageNumber"/>
              <w:rFonts w:cs="Arial"/>
              <w:sz w:val="18"/>
              <w:szCs w:val="18"/>
            </w:rPr>
            <w:fldChar w:fldCharType="end"/>
          </w:r>
          <w:r w:rsidRPr="0047211A">
            <w:rPr>
              <w:rStyle w:val="PageNumber"/>
              <w:rFonts w:cs="Arial"/>
              <w:sz w:val="18"/>
              <w:szCs w:val="18"/>
            </w:rPr>
            <w:t xml:space="preserve"> of </w:t>
          </w:r>
          <w:r w:rsidRPr="0047211A">
            <w:rPr>
              <w:rStyle w:val="PageNumber"/>
              <w:rFonts w:cs="Arial"/>
              <w:sz w:val="18"/>
              <w:szCs w:val="18"/>
            </w:rPr>
            <w:fldChar w:fldCharType="begin"/>
          </w:r>
          <w:r w:rsidRPr="0047211A">
            <w:rPr>
              <w:rStyle w:val="PageNumber"/>
              <w:rFonts w:cs="Arial"/>
              <w:sz w:val="18"/>
              <w:szCs w:val="18"/>
            </w:rPr>
            <w:instrText xml:space="preserve"> NUMPAGES </w:instrText>
          </w:r>
          <w:r w:rsidRPr="0047211A">
            <w:rPr>
              <w:rStyle w:val="PageNumber"/>
              <w:rFonts w:cs="Arial"/>
              <w:sz w:val="18"/>
              <w:szCs w:val="18"/>
            </w:rPr>
            <w:fldChar w:fldCharType="separate"/>
          </w:r>
          <w:r>
            <w:rPr>
              <w:rStyle w:val="PageNumber"/>
              <w:rFonts w:cs="Arial"/>
              <w:noProof/>
              <w:sz w:val="18"/>
              <w:szCs w:val="18"/>
            </w:rPr>
            <w:t>4</w:t>
          </w:r>
          <w:r w:rsidRPr="0047211A">
            <w:rPr>
              <w:rStyle w:val="PageNumber"/>
              <w:rFonts w:cs="Arial"/>
              <w:sz w:val="18"/>
              <w:szCs w:val="18"/>
            </w:rPr>
            <w:fldChar w:fldCharType="end"/>
          </w:r>
          <w:r w:rsidRPr="0047211A">
            <w:rPr>
              <w:rStyle w:val="PageNumber"/>
              <w:rFonts w:cs="Arial"/>
              <w:sz w:val="18"/>
              <w:szCs w:val="18"/>
            </w:rPr>
            <w:t xml:space="preserve"> </w:t>
          </w:r>
        </w:p>
      </w:tc>
    </w:tr>
    <w:tr w:rsidR="00B27762" w:rsidRPr="0047211A" w14:paraId="704C590E" w14:textId="77777777" w:rsidTr="00971414">
      <w:trPr>
        <w:cantSplit/>
        <w:trHeight w:hRule="exact" w:val="284"/>
      </w:trPr>
      <w:tc>
        <w:tcPr>
          <w:tcW w:w="4937" w:type="dxa"/>
          <w:tcBorders>
            <w:top w:val="single" w:sz="4" w:space="0" w:color="auto"/>
          </w:tcBorders>
        </w:tcPr>
        <w:p w14:paraId="68131B8B" w14:textId="77777777" w:rsidR="00B27762" w:rsidRPr="0047211A" w:rsidRDefault="00B27762" w:rsidP="00B27762">
          <w:pPr>
            <w:pStyle w:val="Footer"/>
            <w:rPr>
              <w:rFonts w:cs="Arial"/>
              <w:sz w:val="18"/>
              <w:szCs w:val="18"/>
            </w:rPr>
          </w:pPr>
          <w:r w:rsidRPr="0047211A">
            <w:rPr>
              <w:rFonts w:cs="Arial"/>
              <w:sz w:val="18"/>
              <w:szCs w:val="18"/>
            </w:rPr>
            <w:t>OSPAR Commission</w:t>
          </w:r>
        </w:p>
      </w:tc>
      <w:tc>
        <w:tcPr>
          <w:tcW w:w="4710" w:type="dxa"/>
          <w:tcBorders>
            <w:top w:val="single" w:sz="4" w:space="0" w:color="auto"/>
          </w:tcBorders>
        </w:tcPr>
        <w:p w14:paraId="401492B1" w14:textId="73A931C2" w:rsidR="00B27762" w:rsidRPr="0047211A" w:rsidRDefault="00B27762" w:rsidP="00B27762">
          <w:pPr>
            <w:pStyle w:val="Footer"/>
            <w:tabs>
              <w:tab w:val="left" w:pos="272"/>
            </w:tabs>
            <w:jc w:val="right"/>
            <w:rPr>
              <w:rFonts w:cs="Arial"/>
              <w:sz w:val="18"/>
              <w:szCs w:val="18"/>
            </w:rPr>
          </w:pPr>
          <w:r w:rsidRPr="0047211A">
            <w:rPr>
              <w:rFonts w:cs="Arial"/>
              <w:sz w:val="18"/>
              <w:szCs w:val="18"/>
            </w:rPr>
            <w:tab/>
          </w:r>
          <w:r w:rsidR="00FE62FE">
            <w:rPr>
              <w:rFonts w:cs="Arial"/>
              <w:sz w:val="18"/>
              <w:szCs w:val="18"/>
            </w:rPr>
            <w:t>OIC</w:t>
          </w:r>
          <w:r w:rsidRPr="0047211A">
            <w:rPr>
              <w:rFonts w:cs="Arial"/>
              <w:sz w:val="18"/>
              <w:szCs w:val="18"/>
            </w:rPr>
            <w:t xml:space="preserve"> </w:t>
          </w:r>
          <w:r>
            <w:rPr>
              <w:rFonts w:cs="Arial"/>
              <w:sz w:val="18"/>
              <w:szCs w:val="18"/>
            </w:rPr>
            <w:t>24/0</w:t>
          </w:r>
          <w:r w:rsidR="00FE62FE">
            <w:rPr>
              <w:rFonts w:cs="Arial"/>
              <w:sz w:val="18"/>
              <w:szCs w:val="18"/>
            </w:rPr>
            <w:t>4</w:t>
          </w:r>
          <w:r>
            <w:rPr>
              <w:rFonts w:cs="Arial"/>
              <w:sz w:val="18"/>
              <w:szCs w:val="18"/>
            </w:rPr>
            <w:t>/</w:t>
          </w:r>
          <w:r w:rsidR="00FE62FE">
            <w:rPr>
              <w:rFonts w:cs="Arial"/>
              <w:sz w:val="18"/>
              <w:szCs w:val="18"/>
            </w:rPr>
            <w:t>13</w:t>
          </w:r>
        </w:p>
      </w:tc>
    </w:tr>
  </w:tbl>
  <w:p w14:paraId="00D8C77F" w14:textId="77777777" w:rsidR="00B27762" w:rsidRPr="00B27762" w:rsidRDefault="00B27762" w:rsidP="00B27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C5A78" w14:textId="77777777" w:rsidR="00635809" w:rsidRDefault="00635809">
      <w:r>
        <w:separator/>
      </w:r>
    </w:p>
  </w:footnote>
  <w:footnote w:type="continuationSeparator" w:id="0">
    <w:p w14:paraId="3337CFC1" w14:textId="77777777" w:rsidR="00635809" w:rsidRDefault="0063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3931" w14:textId="77777777" w:rsidR="00ED7D0F" w:rsidRDefault="00ED7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C201" w14:textId="16A1EDBD" w:rsidR="00AB4006" w:rsidRPr="002707A7" w:rsidRDefault="00102B77" w:rsidP="002707A7">
    <w:pPr>
      <w:pStyle w:val="Header"/>
      <w:jc w:val="right"/>
      <w:rPr>
        <w:sz w:val="24"/>
        <w:szCs w:val="24"/>
        <w:lang w:val="es-ES"/>
      </w:rPr>
    </w:pPr>
    <w:r>
      <w:rPr>
        <w:sz w:val="24"/>
        <w:szCs w:val="24"/>
        <w:lang w:val="es-ES"/>
      </w:rPr>
      <w:t xml:space="preserve">OIC 24/17/1 Annex </w:t>
    </w:r>
    <w:r w:rsidR="00ED7D0F">
      <w:rPr>
        <w:sz w:val="24"/>
        <w:szCs w:val="24"/>
        <w:lang w:val="es-E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29004" w14:textId="77777777" w:rsidR="00ED7D0F" w:rsidRDefault="00ED7D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B030" w14:textId="2B60E241" w:rsidR="00466BFF" w:rsidRPr="002707A7" w:rsidRDefault="00466BFF" w:rsidP="002707A7">
    <w:pPr>
      <w:pStyle w:val="Header"/>
      <w:jc w:val="right"/>
      <w:rPr>
        <w:sz w:val="24"/>
        <w:szCs w:val="24"/>
        <w:lang w:val="es-ES"/>
      </w:rPr>
    </w:pPr>
    <w:r>
      <w:rPr>
        <w:sz w:val="24"/>
        <w:szCs w:val="24"/>
        <w:lang w:val="es-ES"/>
      </w:rPr>
      <w:t xml:space="preserve">Annex </w:t>
    </w:r>
    <w:r w:rsidR="007142F4">
      <w:rPr>
        <w:sz w:val="24"/>
        <w:szCs w:val="24"/>
        <w:lang w:val="es-ES"/>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9E9B" w14:textId="277B2736" w:rsidR="007142F4" w:rsidRPr="002707A7" w:rsidRDefault="007142F4" w:rsidP="002707A7">
    <w:pPr>
      <w:pStyle w:val="Header"/>
      <w:jc w:val="right"/>
      <w:rPr>
        <w:sz w:val="24"/>
        <w:szCs w:val="24"/>
        <w:lang w:val="es-ES"/>
      </w:rPr>
    </w:pPr>
    <w:r>
      <w:rPr>
        <w:sz w:val="24"/>
        <w:szCs w:val="24"/>
        <w:lang w:val="es-ES"/>
      </w:rPr>
      <w:t>Annex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A084" w14:textId="6F667456" w:rsidR="007142F4" w:rsidRPr="002707A7" w:rsidRDefault="007142F4" w:rsidP="002707A7">
    <w:pPr>
      <w:pStyle w:val="Header"/>
      <w:jc w:val="right"/>
      <w:rPr>
        <w:sz w:val="24"/>
        <w:szCs w:val="24"/>
        <w:lang w:val="es-ES"/>
      </w:rPr>
    </w:pPr>
    <w:r>
      <w:rPr>
        <w:sz w:val="24"/>
        <w:szCs w:val="24"/>
        <w:lang w:val="es-ES"/>
      </w:rPr>
      <w:t>Annex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ABCC6" w14:textId="6BCEEC11" w:rsidR="007142F4" w:rsidRPr="002707A7" w:rsidRDefault="007142F4" w:rsidP="002707A7">
    <w:pPr>
      <w:pStyle w:val="Header"/>
      <w:jc w:val="right"/>
      <w:rPr>
        <w:sz w:val="24"/>
        <w:szCs w:val="24"/>
        <w:lang w:val="es-ES"/>
      </w:rPr>
    </w:pPr>
    <w:r>
      <w:rPr>
        <w:sz w:val="24"/>
        <w:szCs w:val="24"/>
        <w:lang w:val="es-ES"/>
      </w:rPr>
      <w:t>Annex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029C" w14:textId="1E08C462" w:rsidR="00B27762" w:rsidRPr="002707A7" w:rsidRDefault="00B27762" w:rsidP="002707A7">
    <w:pPr>
      <w:pStyle w:val="Header"/>
      <w:jc w:val="right"/>
      <w:rPr>
        <w:sz w:val="24"/>
        <w:szCs w:val="24"/>
        <w:lang w:val="es-ES"/>
      </w:rPr>
    </w:pPr>
    <w:r>
      <w:rPr>
        <w:sz w:val="24"/>
        <w:szCs w:val="24"/>
        <w:lang w:val="es-ES"/>
      </w:rPr>
      <w:t>Annex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7FF"/>
    <w:multiLevelType w:val="hybridMultilevel"/>
    <w:tmpl w:val="8C8089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24DDD"/>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78D62BE"/>
    <w:multiLevelType w:val="hybridMultilevel"/>
    <w:tmpl w:val="4058CD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3017B5"/>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B6002AD"/>
    <w:multiLevelType w:val="hybridMultilevel"/>
    <w:tmpl w:val="C3288A0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D8301BC"/>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0DF9325D"/>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0ED42019"/>
    <w:multiLevelType w:val="multilevel"/>
    <w:tmpl w:val="4D1A3ECE"/>
    <w:lvl w:ilvl="0">
      <w:start w:val="1"/>
      <w:numFmt w:val="lowerLetter"/>
      <w:lvlText w:val="%1."/>
      <w:lvlJc w:val="left"/>
      <w:pPr>
        <w:ind w:left="928"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1FF053C"/>
    <w:multiLevelType w:val="hybridMultilevel"/>
    <w:tmpl w:val="DF821A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174AD2"/>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8E2511D"/>
    <w:multiLevelType w:val="multilevel"/>
    <w:tmpl w:val="ABD6ADA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506FD9"/>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17B26F6"/>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68C06E4"/>
    <w:multiLevelType w:val="hybridMultilevel"/>
    <w:tmpl w:val="16D685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000E24"/>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7C965ED"/>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41453D23"/>
    <w:multiLevelType w:val="hybridMultilevel"/>
    <w:tmpl w:val="B0C03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5116AB7"/>
    <w:multiLevelType w:val="hybridMultilevel"/>
    <w:tmpl w:val="5F64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4E0F"/>
    <w:multiLevelType w:val="multilevel"/>
    <w:tmpl w:val="7D6CF6D8"/>
    <w:lvl w:ilvl="0">
      <w:start w:val="1"/>
      <w:numFmt w:val="decimal"/>
      <w:pStyle w:val="BodyText"/>
      <w:lvlText w:val="%1."/>
      <w:lvlJc w:val="left"/>
      <w:pPr>
        <w:tabs>
          <w:tab w:val="num" w:pos="1418"/>
        </w:tabs>
        <w:ind w:left="1418" w:hanging="1134"/>
      </w:pPr>
      <w:rPr>
        <w:rFonts w:hint="default"/>
      </w:rPr>
    </w:lvl>
    <w:lvl w:ilvl="1">
      <w:start w:val="1"/>
      <w:numFmt w:val="lowerLetter"/>
      <w:lvlText w:val="%2."/>
      <w:lvlJc w:val="left"/>
      <w:pPr>
        <w:tabs>
          <w:tab w:val="num" w:pos="1494"/>
        </w:tabs>
        <w:ind w:left="1418" w:hanging="284"/>
      </w:pPr>
      <w:rPr>
        <w:rFonts w:hint="default"/>
      </w:rPr>
    </w:lvl>
    <w:lvl w:ilvl="2">
      <w:start w:val="1"/>
      <w:numFmt w:val="lowerRoman"/>
      <w:lvlText w:val="%3."/>
      <w:lvlJc w:val="left"/>
      <w:pPr>
        <w:tabs>
          <w:tab w:val="num" w:pos="2138"/>
        </w:tabs>
        <w:ind w:left="1701" w:hanging="283"/>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9" w15:restartNumberingAfterBreak="0">
    <w:nsid w:val="4F2C1019"/>
    <w:multiLevelType w:val="hybridMultilevel"/>
    <w:tmpl w:val="7BE0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D5EA7"/>
    <w:multiLevelType w:val="multilevel"/>
    <w:tmpl w:val="F734137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1" w15:restartNumberingAfterBreak="0">
    <w:nsid w:val="585D32AF"/>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5BB911E1"/>
    <w:multiLevelType w:val="hybridMultilevel"/>
    <w:tmpl w:val="E32817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4C7195"/>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6666284F"/>
    <w:multiLevelType w:val="hybridMultilevel"/>
    <w:tmpl w:val="E32817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F73F59"/>
    <w:multiLevelType w:val="hybridMultilevel"/>
    <w:tmpl w:val="D1008D44"/>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F6454A"/>
    <w:multiLevelType w:val="hybridMultilevel"/>
    <w:tmpl w:val="E28801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4413E68"/>
    <w:multiLevelType w:val="hybridMultilevel"/>
    <w:tmpl w:val="98C092D2"/>
    <w:lvl w:ilvl="0" w:tplc="E4BC8F6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7A205F8E"/>
    <w:multiLevelType w:val="hybridMultilevel"/>
    <w:tmpl w:val="16D685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B877A1"/>
    <w:multiLevelType w:val="hybridMultilevel"/>
    <w:tmpl w:val="67D0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00092"/>
    <w:multiLevelType w:val="hybridMultilevel"/>
    <w:tmpl w:val="4058CD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E5508B"/>
    <w:multiLevelType w:val="hybridMultilevel"/>
    <w:tmpl w:val="16D685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725096">
    <w:abstractNumId w:val="18"/>
  </w:num>
  <w:num w:numId="2" w16cid:durableId="437061624">
    <w:abstractNumId w:val="10"/>
  </w:num>
  <w:num w:numId="3" w16cid:durableId="1236932574">
    <w:abstractNumId w:val="20"/>
  </w:num>
  <w:num w:numId="4" w16cid:durableId="1075783826">
    <w:abstractNumId w:val="0"/>
  </w:num>
  <w:num w:numId="5" w16cid:durableId="415398834">
    <w:abstractNumId w:val="22"/>
  </w:num>
  <w:num w:numId="6" w16cid:durableId="1828672004">
    <w:abstractNumId w:val="18"/>
  </w:num>
  <w:num w:numId="7" w16cid:durableId="1844542127">
    <w:abstractNumId w:val="4"/>
  </w:num>
  <w:num w:numId="8" w16cid:durableId="319118110">
    <w:abstractNumId w:val="18"/>
  </w:num>
  <w:num w:numId="9" w16cid:durableId="1392003113">
    <w:abstractNumId w:val="18"/>
  </w:num>
  <w:num w:numId="10" w16cid:durableId="1825510445">
    <w:abstractNumId w:val="18"/>
  </w:num>
  <w:num w:numId="11" w16cid:durableId="1389692238">
    <w:abstractNumId w:val="16"/>
  </w:num>
  <w:num w:numId="12" w16cid:durableId="776023272">
    <w:abstractNumId w:val="18"/>
  </w:num>
  <w:num w:numId="13" w16cid:durableId="924340513">
    <w:abstractNumId w:val="18"/>
  </w:num>
  <w:num w:numId="14" w16cid:durableId="2008357510">
    <w:abstractNumId w:val="18"/>
  </w:num>
  <w:num w:numId="15" w16cid:durableId="5787741">
    <w:abstractNumId w:val="19"/>
  </w:num>
  <w:num w:numId="16" w16cid:durableId="273680208">
    <w:abstractNumId w:val="18"/>
  </w:num>
  <w:num w:numId="17" w16cid:durableId="1352728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7688912">
    <w:abstractNumId w:val="24"/>
  </w:num>
  <w:num w:numId="19" w16cid:durableId="319162988">
    <w:abstractNumId w:val="18"/>
  </w:num>
  <w:num w:numId="20" w16cid:durableId="68429912">
    <w:abstractNumId w:val="18"/>
  </w:num>
  <w:num w:numId="21" w16cid:durableId="1617254064">
    <w:abstractNumId w:val="18"/>
  </w:num>
  <w:num w:numId="22" w16cid:durableId="1969969793">
    <w:abstractNumId w:val="18"/>
  </w:num>
  <w:num w:numId="23" w16cid:durableId="972558206">
    <w:abstractNumId w:val="18"/>
  </w:num>
  <w:num w:numId="24" w16cid:durableId="1109160047">
    <w:abstractNumId w:val="18"/>
  </w:num>
  <w:num w:numId="25" w16cid:durableId="239877295">
    <w:abstractNumId w:val="18"/>
  </w:num>
  <w:num w:numId="26" w16cid:durableId="772095134">
    <w:abstractNumId w:val="18"/>
  </w:num>
  <w:num w:numId="27" w16cid:durableId="511647419">
    <w:abstractNumId w:val="8"/>
  </w:num>
  <w:num w:numId="28" w16cid:durableId="24526711">
    <w:abstractNumId w:val="31"/>
  </w:num>
  <w:num w:numId="29" w16cid:durableId="1042941198">
    <w:abstractNumId w:val="18"/>
  </w:num>
  <w:num w:numId="30" w16cid:durableId="1502352127">
    <w:abstractNumId w:val="25"/>
  </w:num>
  <w:num w:numId="31" w16cid:durableId="1704482797">
    <w:abstractNumId w:val="18"/>
  </w:num>
  <w:num w:numId="32" w16cid:durableId="2115858838">
    <w:abstractNumId w:val="17"/>
  </w:num>
  <w:num w:numId="33" w16cid:durableId="1240169416">
    <w:abstractNumId w:val="26"/>
  </w:num>
  <w:num w:numId="34" w16cid:durableId="2084253265">
    <w:abstractNumId w:val="17"/>
  </w:num>
  <w:num w:numId="35" w16cid:durableId="1590039188">
    <w:abstractNumId w:val="23"/>
  </w:num>
  <w:num w:numId="36" w16cid:durableId="2045015204">
    <w:abstractNumId w:val="6"/>
  </w:num>
  <w:num w:numId="37" w16cid:durableId="377626239">
    <w:abstractNumId w:val="15"/>
  </w:num>
  <w:num w:numId="38" w16cid:durableId="980382625">
    <w:abstractNumId w:val="5"/>
  </w:num>
  <w:num w:numId="39" w16cid:durableId="974674416">
    <w:abstractNumId w:val="3"/>
  </w:num>
  <w:num w:numId="40" w16cid:durableId="292711631">
    <w:abstractNumId w:val="1"/>
  </w:num>
  <w:num w:numId="41" w16cid:durableId="151916950">
    <w:abstractNumId w:val="9"/>
  </w:num>
  <w:num w:numId="42" w16cid:durableId="1580746367">
    <w:abstractNumId w:val="21"/>
  </w:num>
  <w:num w:numId="43" w16cid:durableId="656302930">
    <w:abstractNumId w:val="27"/>
  </w:num>
  <w:num w:numId="44" w16cid:durableId="283775874">
    <w:abstractNumId w:val="12"/>
  </w:num>
  <w:num w:numId="45" w16cid:durableId="652216198">
    <w:abstractNumId w:val="14"/>
  </w:num>
  <w:num w:numId="46" w16cid:durableId="1161895548">
    <w:abstractNumId w:val="11"/>
  </w:num>
  <w:num w:numId="47" w16cid:durableId="233199523">
    <w:abstractNumId w:val="30"/>
  </w:num>
  <w:num w:numId="48" w16cid:durableId="1386414234">
    <w:abstractNumId w:val="18"/>
  </w:num>
  <w:num w:numId="49" w16cid:durableId="2142379103">
    <w:abstractNumId w:val="18"/>
  </w:num>
  <w:num w:numId="50" w16cid:durableId="1659110940">
    <w:abstractNumId w:val="28"/>
  </w:num>
  <w:num w:numId="51" w16cid:durableId="1449156240">
    <w:abstractNumId w:val="7"/>
  </w:num>
  <w:num w:numId="52" w16cid:durableId="17632785">
    <w:abstractNumId w:val="18"/>
  </w:num>
  <w:num w:numId="53" w16cid:durableId="906573151">
    <w:abstractNumId w:val="18"/>
  </w:num>
  <w:num w:numId="54" w16cid:durableId="1701932911">
    <w:abstractNumId w:val="18"/>
  </w:num>
  <w:num w:numId="55" w16cid:durableId="389963557">
    <w:abstractNumId w:val="18"/>
  </w:num>
  <w:num w:numId="56" w16cid:durableId="1189291468">
    <w:abstractNumId w:val="18"/>
  </w:num>
  <w:num w:numId="57" w16cid:durableId="1977490423">
    <w:abstractNumId w:val="18"/>
  </w:num>
  <w:num w:numId="58" w16cid:durableId="1208100846">
    <w:abstractNumId w:val="29"/>
  </w:num>
  <w:num w:numId="59" w16cid:durableId="829755857">
    <w:abstractNumId w:val="18"/>
  </w:num>
  <w:num w:numId="60" w16cid:durableId="348531816">
    <w:abstractNumId w:val="18"/>
  </w:num>
  <w:num w:numId="61" w16cid:durableId="1463956566">
    <w:abstractNumId w:val="2"/>
  </w:num>
  <w:num w:numId="62" w16cid:durableId="2120100631">
    <w:abstractNumId w:val="13"/>
  </w:num>
  <w:num w:numId="63" w16cid:durableId="1289626318">
    <w:abstractNumId w:val="18"/>
  </w:num>
  <w:num w:numId="64" w16cid:durableId="1198391668">
    <w:abstractNumId w:val="18"/>
  </w:num>
  <w:num w:numId="65" w16cid:durableId="1138298492">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fillcolor="white" strokecolor="none [671]">
      <v:fill color="white"/>
      <v:stroke color="none [67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08"/>
    <w:rsid w:val="00002875"/>
    <w:rsid w:val="00004C2B"/>
    <w:rsid w:val="00006101"/>
    <w:rsid w:val="000072FC"/>
    <w:rsid w:val="0000749D"/>
    <w:rsid w:val="00012957"/>
    <w:rsid w:val="00013994"/>
    <w:rsid w:val="000149FE"/>
    <w:rsid w:val="000176BC"/>
    <w:rsid w:val="000214D1"/>
    <w:rsid w:val="00022A06"/>
    <w:rsid w:val="00022E21"/>
    <w:rsid w:val="0002380F"/>
    <w:rsid w:val="00023D36"/>
    <w:rsid w:val="00024AD9"/>
    <w:rsid w:val="00026896"/>
    <w:rsid w:val="00027AAE"/>
    <w:rsid w:val="00031380"/>
    <w:rsid w:val="00031D7B"/>
    <w:rsid w:val="000323C2"/>
    <w:rsid w:val="0003279C"/>
    <w:rsid w:val="00033FF7"/>
    <w:rsid w:val="00035296"/>
    <w:rsid w:val="00035401"/>
    <w:rsid w:val="000402D9"/>
    <w:rsid w:val="00040591"/>
    <w:rsid w:val="00040BC5"/>
    <w:rsid w:val="0004153B"/>
    <w:rsid w:val="00042062"/>
    <w:rsid w:val="00042F4E"/>
    <w:rsid w:val="00047027"/>
    <w:rsid w:val="0005298C"/>
    <w:rsid w:val="00053156"/>
    <w:rsid w:val="00054129"/>
    <w:rsid w:val="000542FD"/>
    <w:rsid w:val="00054327"/>
    <w:rsid w:val="00056481"/>
    <w:rsid w:val="000604C3"/>
    <w:rsid w:val="00062203"/>
    <w:rsid w:val="0006270C"/>
    <w:rsid w:val="0006525C"/>
    <w:rsid w:val="00065DA8"/>
    <w:rsid w:val="00066145"/>
    <w:rsid w:val="000662D8"/>
    <w:rsid w:val="00067105"/>
    <w:rsid w:val="00070F9E"/>
    <w:rsid w:val="0007100B"/>
    <w:rsid w:val="00071F23"/>
    <w:rsid w:val="00072010"/>
    <w:rsid w:val="000728EE"/>
    <w:rsid w:val="0007437C"/>
    <w:rsid w:val="0007509B"/>
    <w:rsid w:val="00075228"/>
    <w:rsid w:val="0008533F"/>
    <w:rsid w:val="00085781"/>
    <w:rsid w:val="000860DB"/>
    <w:rsid w:val="000877BC"/>
    <w:rsid w:val="00087DC4"/>
    <w:rsid w:val="000926F5"/>
    <w:rsid w:val="000933D3"/>
    <w:rsid w:val="00093526"/>
    <w:rsid w:val="000A15F9"/>
    <w:rsid w:val="000A4421"/>
    <w:rsid w:val="000A4F2A"/>
    <w:rsid w:val="000A57C3"/>
    <w:rsid w:val="000B2532"/>
    <w:rsid w:val="000B30B1"/>
    <w:rsid w:val="000B39B8"/>
    <w:rsid w:val="000B5C12"/>
    <w:rsid w:val="000B6733"/>
    <w:rsid w:val="000B6C3C"/>
    <w:rsid w:val="000B6EA4"/>
    <w:rsid w:val="000B793D"/>
    <w:rsid w:val="000C1EB7"/>
    <w:rsid w:val="000C5518"/>
    <w:rsid w:val="000C5A08"/>
    <w:rsid w:val="000C622D"/>
    <w:rsid w:val="000D067D"/>
    <w:rsid w:val="000D1536"/>
    <w:rsid w:val="000D2DFF"/>
    <w:rsid w:val="000D3DAB"/>
    <w:rsid w:val="000D4E33"/>
    <w:rsid w:val="000D4EE4"/>
    <w:rsid w:val="000D590B"/>
    <w:rsid w:val="000D6A4B"/>
    <w:rsid w:val="000D6D67"/>
    <w:rsid w:val="000D7CD3"/>
    <w:rsid w:val="000E0686"/>
    <w:rsid w:val="000E06B4"/>
    <w:rsid w:val="000E29E1"/>
    <w:rsid w:val="000E4F92"/>
    <w:rsid w:val="000E600B"/>
    <w:rsid w:val="000E6AAD"/>
    <w:rsid w:val="000F0154"/>
    <w:rsid w:val="000F018D"/>
    <w:rsid w:val="000F21B6"/>
    <w:rsid w:val="000F3709"/>
    <w:rsid w:val="000F3865"/>
    <w:rsid w:val="000F478B"/>
    <w:rsid w:val="000F4870"/>
    <w:rsid w:val="000F4EB2"/>
    <w:rsid w:val="000F618F"/>
    <w:rsid w:val="000F6393"/>
    <w:rsid w:val="000F689B"/>
    <w:rsid w:val="000F6D4B"/>
    <w:rsid w:val="000F6D80"/>
    <w:rsid w:val="0010185B"/>
    <w:rsid w:val="00102B77"/>
    <w:rsid w:val="00103872"/>
    <w:rsid w:val="00104363"/>
    <w:rsid w:val="00106208"/>
    <w:rsid w:val="00110EB2"/>
    <w:rsid w:val="00111D7D"/>
    <w:rsid w:val="00111E4A"/>
    <w:rsid w:val="00112423"/>
    <w:rsid w:val="00112585"/>
    <w:rsid w:val="001172BF"/>
    <w:rsid w:val="001207B5"/>
    <w:rsid w:val="001211F1"/>
    <w:rsid w:val="00121BA3"/>
    <w:rsid w:val="00125064"/>
    <w:rsid w:val="0012541E"/>
    <w:rsid w:val="00127C8C"/>
    <w:rsid w:val="0013095F"/>
    <w:rsid w:val="001313D8"/>
    <w:rsid w:val="00132147"/>
    <w:rsid w:val="00133F8D"/>
    <w:rsid w:val="001342EE"/>
    <w:rsid w:val="00134926"/>
    <w:rsid w:val="0013664B"/>
    <w:rsid w:val="00137313"/>
    <w:rsid w:val="00137F54"/>
    <w:rsid w:val="00140912"/>
    <w:rsid w:val="00144D76"/>
    <w:rsid w:val="00146372"/>
    <w:rsid w:val="0014679A"/>
    <w:rsid w:val="00146812"/>
    <w:rsid w:val="00147113"/>
    <w:rsid w:val="00147CE1"/>
    <w:rsid w:val="001521AB"/>
    <w:rsid w:val="00153EF8"/>
    <w:rsid w:val="00154BB8"/>
    <w:rsid w:val="00154D98"/>
    <w:rsid w:val="00156786"/>
    <w:rsid w:val="00156812"/>
    <w:rsid w:val="001626C8"/>
    <w:rsid w:val="00163ED8"/>
    <w:rsid w:val="0016532C"/>
    <w:rsid w:val="00167732"/>
    <w:rsid w:val="00167AF0"/>
    <w:rsid w:val="00170619"/>
    <w:rsid w:val="0017119B"/>
    <w:rsid w:val="00171651"/>
    <w:rsid w:val="00172753"/>
    <w:rsid w:val="0017437E"/>
    <w:rsid w:val="0018090F"/>
    <w:rsid w:val="001824BF"/>
    <w:rsid w:val="001840BE"/>
    <w:rsid w:val="00184B13"/>
    <w:rsid w:val="00184E8B"/>
    <w:rsid w:val="0018531B"/>
    <w:rsid w:val="00185504"/>
    <w:rsid w:val="00185A66"/>
    <w:rsid w:val="001863B7"/>
    <w:rsid w:val="00186471"/>
    <w:rsid w:val="00186B91"/>
    <w:rsid w:val="0019075A"/>
    <w:rsid w:val="00194007"/>
    <w:rsid w:val="00195028"/>
    <w:rsid w:val="00195132"/>
    <w:rsid w:val="00195371"/>
    <w:rsid w:val="001A0D43"/>
    <w:rsid w:val="001A3CAD"/>
    <w:rsid w:val="001A5D42"/>
    <w:rsid w:val="001A74E6"/>
    <w:rsid w:val="001B0257"/>
    <w:rsid w:val="001B0767"/>
    <w:rsid w:val="001B3BC6"/>
    <w:rsid w:val="001B4C27"/>
    <w:rsid w:val="001B7F11"/>
    <w:rsid w:val="001C0103"/>
    <w:rsid w:val="001C0E35"/>
    <w:rsid w:val="001C16DF"/>
    <w:rsid w:val="001C1BAD"/>
    <w:rsid w:val="001C418A"/>
    <w:rsid w:val="001C5387"/>
    <w:rsid w:val="001C5814"/>
    <w:rsid w:val="001C63FE"/>
    <w:rsid w:val="001C70F1"/>
    <w:rsid w:val="001C7C37"/>
    <w:rsid w:val="001D0BE0"/>
    <w:rsid w:val="001D17BA"/>
    <w:rsid w:val="001D321F"/>
    <w:rsid w:val="001D483B"/>
    <w:rsid w:val="001D5486"/>
    <w:rsid w:val="001D570E"/>
    <w:rsid w:val="001D61D4"/>
    <w:rsid w:val="001D61E4"/>
    <w:rsid w:val="001E0A8B"/>
    <w:rsid w:val="001E2F28"/>
    <w:rsid w:val="001E30C0"/>
    <w:rsid w:val="001E33DA"/>
    <w:rsid w:val="001E4518"/>
    <w:rsid w:val="001E485C"/>
    <w:rsid w:val="001E50BD"/>
    <w:rsid w:val="001E5F32"/>
    <w:rsid w:val="001F0F7E"/>
    <w:rsid w:val="001F2429"/>
    <w:rsid w:val="001F2D61"/>
    <w:rsid w:val="001F2E85"/>
    <w:rsid w:val="001F30EE"/>
    <w:rsid w:val="001F34FB"/>
    <w:rsid w:val="001F450B"/>
    <w:rsid w:val="001F7451"/>
    <w:rsid w:val="001F7ABB"/>
    <w:rsid w:val="0020312E"/>
    <w:rsid w:val="00203714"/>
    <w:rsid w:val="00205DA9"/>
    <w:rsid w:val="00207E6B"/>
    <w:rsid w:val="00210CA0"/>
    <w:rsid w:val="00211E46"/>
    <w:rsid w:val="0021280C"/>
    <w:rsid w:val="00213DE4"/>
    <w:rsid w:val="00214D70"/>
    <w:rsid w:val="002161A7"/>
    <w:rsid w:val="00216EF9"/>
    <w:rsid w:val="00217183"/>
    <w:rsid w:val="00217211"/>
    <w:rsid w:val="00221730"/>
    <w:rsid w:val="0022184A"/>
    <w:rsid w:val="002256AD"/>
    <w:rsid w:val="00226485"/>
    <w:rsid w:val="00233126"/>
    <w:rsid w:val="00234587"/>
    <w:rsid w:val="00235309"/>
    <w:rsid w:val="00241F08"/>
    <w:rsid w:val="00242AAF"/>
    <w:rsid w:val="002430D6"/>
    <w:rsid w:val="002430E4"/>
    <w:rsid w:val="00245A4F"/>
    <w:rsid w:val="002462F0"/>
    <w:rsid w:val="002472F6"/>
    <w:rsid w:val="00250DB6"/>
    <w:rsid w:val="00251015"/>
    <w:rsid w:val="00251D1D"/>
    <w:rsid w:val="00251E40"/>
    <w:rsid w:val="00252494"/>
    <w:rsid w:val="00254F72"/>
    <w:rsid w:val="00261B25"/>
    <w:rsid w:val="00261E92"/>
    <w:rsid w:val="00262982"/>
    <w:rsid w:val="00262D52"/>
    <w:rsid w:val="00264907"/>
    <w:rsid w:val="00266660"/>
    <w:rsid w:val="002666A2"/>
    <w:rsid w:val="00266A0D"/>
    <w:rsid w:val="00266F2C"/>
    <w:rsid w:val="00271BE8"/>
    <w:rsid w:val="00272224"/>
    <w:rsid w:val="00272B8B"/>
    <w:rsid w:val="002732F2"/>
    <w:rsid w:val="00273D50"/>
    <w:rsid w:val="00274CF3"/>
    <w:rsid w:val="00274DA0"/>
    <w:rsid w:val="00275659"/>
    <w:rsid w:val="00276381"/>
    <w:rsid w:val="00281464"/>
    <w:rsid w:val="00282E46"/>
    <w:rsid w:val="00286266"/>
    <w:rsid w:val="00287457"/>
    <w:rsid w:val="0028773E"/>
    <w:rsid w:val="002878F6"/>
    <w:rsid w:val="00290442"/>
    <w:rsid w:val="00290919"/>
    <w:rsid w:val="0029262A"/>
    <w:rsid w:val="002930E6"/>
    <w:rsid w:val="00295223"/>
    <w:rsid w:val="00295DA8"/>
    <w:rsid w:val="00297CE4"/>
    <w:rsid w:val="002A1E61"/>
    <w:rsid w:val="002A1FC6"/>
    <w:rsid w:val="002A25A4"/>
    <w:rsid w:val="002A26A1"/>
    <w:rsid w:val="002A2954"/>
    <w:rsid w:val="002A39F1"/>
    <w:rsid w:val="002A5A7F"/>
    <w:rsid w:val="002A6C99"/>
    <w:rsid w:val="002A75AC"/>
    <w:rsid w:val="002B03F3"/>
    <w:rsid w:val="002B0CFB"/>
    <w:rsid w:val="002B0F84"/>
    <w:rsid w:val="002B1C28"/>
    <w:rsid w:val="002B4394"/>
    <w:rsid w:val="002B5124"/>
    <w:rsid w:val="002B678D"/>
    <w:rsid w:val="002B689C"/>
    <w:rsid w:val="002B74AC"/>
    <w:rsid w:val="002B77AB"/>
    <w:rsid w:val="002C0F3C"/>
    <w:rsid w:val="002C11F0"/>
    <w:rsid w:val="002C3759"/>
    <w:rsid w:val="002C4A22"/>
    <w:rsid w:val="002C54D1"/>
    <w:rsid w:val="002D0FD0"/>
    <w:rsid w:val="002D1F31"/>
    <w:rsid w:val="002D322C"/>
    <w:rsid w:val="002D4047"/>
    <w:rsid w:val="002D446C"/>
    <w:rsid w:val="002D4AC6"/>
    <w:rsid w:val="002D6F01"/>
    <w:rsid w:val="002E1D39"/>
    <w:rsid w:val="002E4C7C"/>
    <w:rsid w:val="002E5DB1"/>
    <w:rsid w:val="002E6A84"/>
    <w:rsid w:val="002E787C"/>
    <w:rsid w:val="002F05A6"/>
    <w:rsid w:val="002F0703"/>
    <w:rsid w:val="002F1BFC"/>
    <w:rsid w:val="002F2A00"/>
    <w:rsid w:val="002F3B20"/>
    <w:rsid w:val="002F50F1"/>
    <w:rsid w:val="002F53AB"/>
    <w:rsid w:val="002F6758"/>
    <w:rsid w:val="002F6A39"/>
    <w:rsid w:val="002F7EFA"/>
    <w:rsid w:val="0030104A"/>
    <w:rsid w:val="00301C00"/>
    <w:rsid w:val="00301C7E"/>
    <w:rsid w:val="00301F3E"/>
    <w:rsid w:val="003026FE"/>
    <w:rsid w:val="00304930"/>
    <w:rsid w:val="003108CF"/>
    <w:rsid w:val="00312691"/>
    <w:rsid w:val="00312B64"/>
    <w:rsid w:val="003171E9"/>
    <w:rsid w:val="00317D64"/>
    <w:rsid w:val="003200FB"/>
    <w:rsid w:val="00321130"/>
    <w:rsid w:val="00322B77"/>
    <w:rsid w:val="0032655F"/>
    <w:rsid w:val="003270F6"/>
    <w:rsid w:val="003276E0"/>
    <w:rsid w:val="00327DBD"/>
    <w:rsid w:val="00331664"/>
    <w:rsid w:val="003338DA"/>
    <w:rsid w:val="00334D01"/>
    <w:rsid w:val="00334D50"/>
    <w:rsid w:val="00335EED"/>
    <w:rsid w:val="003366F6"/>
    <w:rsid w:val="00337F46"/>
    <w:rsid w:val="00342B7C"/>
    <w:rsid w:val="00342F74"/>
    <w:rsid w:val="00343034"/>
    <w:rsid w:val="003464E6"/>
    <w:rsid w:val="00351A1B"/>
    <w:rsid w:val="00351DE0"/>
    <w:rsid w:val="00354A31"/>
    <w:rsid w:val="003568C1"/>
    <w:rsid w:val="00361847"/>
    <w:rsid w:val="00362051"/>
    <w:rsid w:val="0036299D"/>
    <w:rsid w:val="00370455"/>
    <w:rsid w:val="0037051D"/>
    <w:rsid w:val="003718BF"/>
    <w:rsid w:val="003728F1"/>
    <w:rsid w:val="00373E51"/>
    <w:rsid w:val="003740C7"/>
    <w:rsid w:val="00375A4D"/>
    <w:rsid w:val="003810D7"/>
    <w:rsid w:val="003821F0"/>
    <w:rsid w:val="0038574B"/>
    <w:rsid w:val="00387F88"/>
    <w:rsid w:val="003909CA"/>
    <w:rsid w:val="00390AF9"/>
    <w:rsid w:val="00390FB5"/>
    <w:rsid w:val="003927ED"/>
    <w:rsid w:val="00392FE9"/>
    <w:rsid w:val="00393936"/>
    <w:rsid w:val="00395DEB"/>
    <w:rsid w:val="00395FEF"/>
    <w:rsid w:val="0039708A"/>
    <w:rsid w:val="003978FF"/>
    <w:rsid w:val="003A04F6"/>
    <w:rsid w:val="003A0CAA"/>
    <w:rsid w:val="003A2571"/>
    <w:rsid w:val="003A3BC0"/>
    <w:rsid w:val="003A6AC0"/>
    <w:rsid w:val="003B07F8"/>
    <w:rsid w:val="003B0EF7"/>
    <w:rsid w:val="003B3284"/>
    <w:rsid w:val="003B65A8"/>
    <w:rsid w:val="003C3E9D"/>
    <w:rsid w:val="003C50D1"/>
    <w:rsid w:val="003C5A9C"/>
    <w:rsid w:val="003C6B6C"/>
    <w:rsid w:val="003D02A0"/>
    <w:rsid w:val="003D0324"/>
    <w:rsid w:val="003D130A"/>
    <w:rsid w:val="003D3DE9"/>
    <w:rsid w:val="003D3E0A"/>
    <w:rsid w:val="003D6510"/>
    <w:rsid w:val="003D6D5C"/>
    <w:rsid w:val="003E1EBD"/>
    <w:rsid w:val="003E2BF8"/>
    <w:rsid w:val="003E2E98"/>
    <w:rsid w:val="003E361D"/>
    <w:rsid w:val="003E5A06"/>
    <w:rsid w:val="003E6483"/>
    <w:rsid w:val="003F204F"/>
    <w:rsid w:val="003F5CDC"/>
    <w:rsid w:val="003F7E47"/>
    <w:rsid w:val="00402D0B"/>
    <w:rsid w:val="00403A48"/>
    <w:rsid w:val="00404D65"/>
    <w:rsid w:val="00405025"/>
    <w:rsid w:val="0040616B"/>
    <w:rsid w:val="0040638D"/>
    <w:rsid w:val="00407E28"/>
    <w:rsid w:val="00410609"/>
    <w:rsid w:val="0041113B"/>
    <w:rsid w:val="00411366"/>
    <w:rsid w:val="004122F1"/>
    <w:rsid w:val="00415C30"/>
    <w:rsid w:val="004208BE"/>
    <w:rsid w:val="004239E0"/>
    <w:rsid w:val="004252D2"/>
    <w:rsid w:val="00425557"/>
    <w:rsid w:val="00425A29"/>
    <w:rsid w:val="00426181"/>
    <w:rsid w:val="004261C8"/>
    <w:rsid w:val="00427515"/>
    <w:rsid w:val="004276D5"/>
    <w:rsid w:val="004316B5"/>
    <w:rsid w:val="0043214B"/>
    <w:rsid w:val="00432305"/>
    <w:rsid w:val="00432FF8"/>
    <w:rsid w:val="00433E96"/>
    <w:rsid w:val="00434FCF"/>
    <w:rsid w:val="00435E0E"/>
    <w:rsid w:val="0043670A"/>
    <w:rsid w:val="00436F6F"/>
    <w:rsid w:val="00442828"/>
    <w:rsid w:val="00443222"/>
    <w:rsid w:val="00446401"/>
    <w:rsid w:val="00446E4C"/>
    <w:rsid w:val="00451858"/>
    <w:rsid w:val="00452BA2"/>
    <w:rsid w:val="004530E9"/>
    <w:rsid w:val="00454678"/>
    <w:rsid w:val="00454A44"/>
    <w:rsid w:val="00454E62"/>
    <w:rsid w:val="00454FF9"/>
    <w:rsid w:val="00455130"/>
    <w:rsid w:val="00456DEA"/>
    <w:rsid w:val="00460882"/>
    <w:rsid w:val="00461244"/>
    <w:rsid w:val="00461D78"/>
    <w:rsid w:val="004632FF"/>
    <w:rsid w:val="00466BFF"/>
    <w:rsid w:val="00467518"/>
    <w:rsid w:val="004707EE"/>
    <w:rsid w:val="00470E48"/>
    <w:rsid w:val="00470F92"/>
    <w:rsid w:val="004719C0"/>
    <w:rsid w:val="00471CCF"/>
    <w:rsid w:val="00473F36"/>
    <w:rsid w:val="00476780"/>
    <w:rsid w:val="00476A40"/>
    <w:rsid w:val="00476FB0"/>
    <w:rsid w:val="00477C24"/>
    <w:rsid w:val="00480BC5"/>
    <w:rsid w:val="004844E5"/>
    <w:rsid w:val="004864A7"/>
    <w:rsid w:val="004904DD"/>
    <w:rsid w:val="00491597"/>
    <w:rsid w:val="00491775"/>
    <w:rsid w:val="00491BEE"/>
    <w:rsid w:val="00493C83"/>
    <w:rsid w:val="00494BE1"/>
    <w:rsid w:val="00494E0A"/>
    <w:rsid w:val="00497CE5"/>
    <w:rsid w:val="004A10E5"/>
    <w:rsid w:val="004A2AFC"/>
    <w:rsid w:val="004A2B3A"/>
    <w:rsid w:val="004A3438"/>
    <w:rsid w:val="004A577E"/>
    <w:rsid w:val="004A57A5"/>
    <w:rsid w:val="004A6AC9"/>
    <w:rsid w:val="004B1834"/>
    <w:rsid w:val="004B3926"/>
    <w:rsid w:val="004B7198"/>
    <w:rsid w:val="004C00A5"/>
    <w:rsid w:val="004C0F16"/>
    <w:rsid w:val="004C1B38"/>
    <w:rsid w:val="004C55F0"/>
    <w:rsid w:val="004C6A88"/>
    <w:rsid w:val="004D03D3"/>
    <w:rsid w:val="004D04B3"/>
    <w:rsid w:val="004D071E"/>
    <w:rsid w:val="004D0C9B"/>
    <w:rsid w:val="004D1193"/>
    <w:rsid w:val="004D252A"/>
    <w:rsid w:val="004D3FE0"/>
    <w:rsid w:val="004D5714"/>
    <w:rsid w:val="004D6CE0"/>
    <w:rsid w:val="004D72E4"/>
    <w:rsid w:val="004E0D39"/>
    <w:rsid w:val="004E1DAE"/>
    <w:rsid w:val="004E462F"/>
    <w:rsid w:val="004E57DF"/>
    <w:rsid w:val="004E5890"/>
    <w:rsid w:val="004E67A0"/>
    <w:rsid w:val="004E76DE"/>
    <w:rsid w:val="004F12BB"/>
    <w:rsid w:val="004F2301"/>
    <w:rsid w:val="004F512C"/>
    <w:rsid w:val="004F5440"/>
    <w:rsid w:val="004F5A15"/>
    <w:rsid w:val="004F6E94"/>
    <w:rsid w:val="004F73E2"/>
    <w:rsid w:val="004F7654"/>
    <w:rsid w:val="004F7B7C"/>
    <w:rsid w:val="00501D33"/>
    <w:rsid w:val="005020D6"/>
    <w:rsid w:val="00502223"/>
    <w:rsid w:val="00504E85"/>
    <w:rsid w:val="005058B0"/>
    <w:rsid w:val="00506ED5"/>
    <w:rsid w:val="00510CB1"/>
    <w:rsid w:val="00511AA6"/>
    <w:rsid w:val="005152BD"/>
    <w:rsid w:val="00517759"/>
    <w:rsid w:val="00520D23"/>
    <w:rsid w:val="005238E6"/>
    <w:rsid w:val="00523DBA"/>
    <w:rsid w:val="00524938"/>
    <w:rsid w:val="005249A5"/>
    <w:rsid w:val="00525B27"/>
    <w:rsid w:val="00526BB2"/>
    <w:rsid w:val="00526E63"/>
    <w:rsid w:val="0052766D"/>
    <w:rsid w:val="00530DBC"/>
    <w:rsid w:val="00531701"/>
    <w:rsid w:val="005321F4"/>
    <w:rsid w:val="0053257B"/>
    <w:rsid w:val="00532639"/>
    <w:rsid w:val="005338AB"/>
    <w:rsid w:val="005349C6"/>
    <w:rsid w:val="00536076"/>
    <w:rsid w:val="00540973"/>
    <w:rsid w:val="0054207A"/>
    <w:rsid w:val="00542A4D"/>
    <w:rsid w:val="00543096"/>
    <w:rsid w:val="00543545"/>
    <w:rsid w:val="005437CD"/>
    <w:rsid w:val="00545985"/>
    <w:rsid w:val="0054697C"/>
    <w:rsid w:val="00551313"/>
    <w:rsid w:val="00552AC4"/>
    <w:rsid w:val="00552D2A"/>
    <w:rsid w:val="00552D39"/>
    <w:rsid w:val="00554A5D"/>
    <w:rsid w:val="00554D34"/>
    <w:rsid w:val="00556726"/>
    <w:rsid w:val="005576C7"/>
    <w:rsid w:val="00557DF7"/>
    <w:rsid w:val="00561381"/>
    <w:rsid w:val="005618F2"/>
    <w:rsid w:val="0056202A"/>
    <w:rsid w:val="00562414"/>
    <w:rsid w:val="00562D77"/>
    <w:rsid w:val="00566E51"/>
    <w:rsid w:val="00570194"/>
    <w:rsid w:val="0057043F"/>
    <w:rsid w:val="00572417"/>
    <w:rsid w:val="0057393F"/>
    <w:rsid w:val="00574173"/>
    <w:rsid w:val="0057499E"/>
    <w:rsid w:val="00574A56"/>
    <w:rsid w:val="00574C79"/>
    <w:rsid w:val="00574EEA"/>
    <w:rsid w:val="00575C44"/>
    <w:rsid w:val="00575F80"/>
    <w:rsid w:val="005803D6"/>
    <w:rsid w:val="0058085B"/>
    <w:rsid w:val="00580B8F"/>
    <w:rsid w:val="00582FB1"/>
    <w:rsid w:val="00583051"/>
    <w:rsid w:val="00586637"/>
    <w:rsid w:val="00586A40"/>
    <w:rsid w:val="00590D7E"/>
    <w:rsid w:val="00592B24"/>
    <w:rsid w:val="00592C16"/>
    <w:rsid w:val="00593D81"/>
    <w:rsid w:val="00594705"/>
    <w:rsid w:val="00595538"/>
    <w:rsid w:val="00596196"/>
    <w:rsid w:val="005962C5"/>
    <w:rsid w:val="005A1956"/>
    <w:rsid w:val="005A299B"/>
    <w:rsid w:val="005A2DFC"/>
    <w:rsid w:val="005A3056"/>
    <w:rsid w:val="005A5870"/>
    <w:rsid w:val="005A5FDE"/>
    <w:rsid w:val="005B0434"/>
    <w:rsid w:val="005B2188"/>
    <w:rsid w:val="005B55F1"/>
    <w:rsid w:val="005B5EC2"/>
    <w:rsid w:val="005B6071"/>
    <w:rsid w:val="005B696D"/>
    <w:rsid w:val="005C0962"/>
    <w:rsid w:val="005C0D1D"/>
    <w:rsid w:val="005C406A"/>
    <w:rsid w:val="005C7AA4"/>
    <w:rsid w:val="005C7D3B"/>
    <w:rsid w:val="005D2A6B"/>
    <w:rsid w:val="005D37B7"/>
    <w:rsid w:val="005E052B"/>
    <w:rsid w:val="005E067E"/>
    <w:rsid w:val="005E3C6C"/>
    <w:rsid w:val="005E57E8"/>
    <w:rsid w:val="005E6220"/>
    <w:rsid w:val="005E6B4D"/>
    <w:rsid w:val="005F0CD3"/>
    <w:rsid w:val="005F0DC7"/>
    <w:rsid w:val="005F102C"/>
    <w:rsid w:val="005F49A4"/>
    <w:rsid w:val="005F5811"/>
    <w:rsid w:val="005F762C"/>
    <w:rsid w:val="006001B8"/>
    <w:rsid w:val="00601E9B"/>
    <w:rsid w:val="00606F95"/>
    <w:rsid w:val="0060767F"/>
    <w:rsid w:val="0061079A"/>
    <w:rsid w:val="0061244D"/>
    <w:rsid w:val="00612860"/>
    <w:rsid w:val="0061498B"/>
    <w:rsid w:val="00614A0F"/>
    <w:rsid w:val="00614F63"/>
    <w:rsid w:val="0061581E"/>
    <w:rsid w:val="0061721D"/>
    <w:rsid w:val="0061765F"/>
    <w:rsid w:val="00620487"/>
    <w:rsid w:val="00621EC3"/>
    <w:rsid w:val="00621EDE"/>
    <w:rsid w:val="00632B34"/>
    <w:rsid w:val="00635809"/>
    <w:rsid w:val="00635F4B"/>
    <w:rsid w:val="006368C8"/>
    <w:rsid w:val="00637D39"/>
    <w:rsid w:val="006415DA"/>
    <w:rsid w:val="00642EB0"/>
    <w:rsid w:val="00643439"/>
    <w:rsid w:val="0064394F"/>
    <w:rsid w:val="0064445E"/>
    <w:rsid w:val="00645AEC"/>
    <w:rsid w:val="00646B36"/>
    <w:rsid w:val="0064757D"/>
    <w:rsid w:val="006508F5"/>
    <w:rsid w:val="006530C9"/>
    <w:rsid w:val="00653D32"/>
    <w:rsid w:val="0065552D"/>
    <w:rsid w:val="006574AE"/>
    <w:rsid w:val="00660FBA"/>
    <w:rsid w:val="00661084"/>
    <w:rsid w:val="006621C0"/>
    <w:rsid w:val="00663817"/>
    <w:rsid w:val="0066419E"/>
    <w:rsid w:val="0066468C"/>
    <w:rsid w:val="00665F23"/>
    <w:rsid w:val="00666BD5"/>
    <w:rsid w:val="0066711E"/>
    <w:rsid w:val="00672665"/>
    <w:rsid w:val="00673051"/>
    <w:rsid w:val="00674462"/>
    <w:rsid w:val="00676BB5"/>
    <w:rsid w:val="006775FE"/>
    <w:rsid w:val="00677E11"/>
    <w:rsid w:val="00681715"/>
    <w:rsid w:val="00682075"/>
    <w:rsid w:val="006860C5"/>
    <w:rsid w:val="00691748"/>
    <w:rsid w:val="00691EE3"/>
    <w:rsid w:val="00692F1A"/>
    <w:rsid w:val="0069431B"/>
    <w:rsid w:val="00696A55"/>
    <w:rsid w:val="006A1A5E"/>
    <w:rsid w:val="006A2F16"/>
    <w:rsid w:val="006A4369"/>
    <w:rsid w:val="006A441C"/>
    <w:rsid w:val="006A49BF"/>
    <w:rsid w:val="006A699B"/>
    <w:rsid w:val="006A7150"/>
    <w:rsid w:val="006A7BB1"/>
    <w:rsid w:val="006A7FA2"/>
    <w:rsid w:val="006B00BB"/>
    <w:rsid w:val="006B00E7"/>
    <w:rsid w:val="006B01EB"/>
    <w:rsid w:val="006B0C01"/>
    <w:rsid w:val="006B3D01"/>
    <w:rsid w:val="006B5408"/>
    <w:rsid w:val="006C0AA2"/>
    <w:rsid w:val="006C1CAC"/>
    <w:rsid w:val="006C250B"/>
    <w:rsid w:val="006C4F44"/>
    <w:rsid w:val="006C5C0A"/>
    <w:rsid w:val="006C5E3A"/>
    <w:rsid w:val="006C77D2"/>
    <w:rsid w:val="006D0EDF"/>
    <w:rsid w:val="006D109A"/>
    <w:rsid w:val="006D1C22"/>
    <w:rsid w:val="006D4A13"/>
    <w:rsid w:val="006D53A3"/>
    <w:rsid w:val="006D703D"/>
    <w:rsid w:val="006D7A92"/>
    <w:rsid w:val="006E0CC3"/>
    <w:rsid w:val="006E190F"/>
    <w:rsid w:val="006E2D7F"/>
    <w:rsid w:val="006E31AE"/>
    <w:rsid w:val="006E33F5"/>
    <w:rsid w:val="006E3A06"/>
    <w:rsid w:val="006E3A57"/>
    <w:rsid w:val="006E56E0"/>
    <w:rsid w:val="006E7D5F"/>
    <w:rsid w:val="006F0AE4"/>
    <w:rsid w:val="006F218D"/>
    <w:rsid w:val="006F49B8"/>
    <w:rsid w:val="006F5B67"/>
    <w:rsid w:val="006F685E"/>
    <w:rsid w:val="006F6F54"/>
    <w:rsid w:val="006F77CE"/>
    <w:rsid w:val="00700D04"/>
    <w:rsid w:val="0070132D"/>
    <w:rsid w:val="007037F9"/>
    <w:rsid w:val="00703E46"/>
    <w:rsid w:val="0070428C"/>
    <w:rsid w:val="00704486"/>
    <w:rsid w:val="00706ED9"/>
    <w:rsid w:val="00707748"/>
    <w:rsid w:val="00710328"/>
    <w:rsid w:val="0071109B"/>
    <w:rsid w:val="007112B3"/>
    <w:rsid w:val="00711F1E"/>
    <w:rsid w:val="007127EC"/>
    <w:rsid w:val="007128C0"/>
    <w:rsid w:val="00712EAB"/>
    <w:rsid w:val="007142F4"/>
    <w:rsid w:val="007149D7"/>
    <w:rsid w:val="00715071"/>
    <w:rsid w:val="007175F5"/>
    <w:rsid w:val="00721D75"/>
    <w:rsid w:val="007231E1"/>
    <w:rsid w:val="00723E2B"/>
    <w:rsid w:val="00725512"/>
    <w:rsid w:val="007265DA"/>
    <w:rsid w:val="00726964"/>
    <w:rsid w:val="00726C0A"/>
    <w:rsid w:val="00726CB7"/>
    <w:rsid w:val="007326AE"/>
    <w:rsid w:val="007326FD"/>
    <w:rsid w:val="0073365E"/>
    <w:rsid w:val="00733754"/>
    <w:rsid w:val="00733AED"/>
    <w:rsid w:val="0073587F"/>
    <w:rsid w:val="00737E17"/>
    <w:rsid w:val="00741B15"/>
    <w:rsid w:val="007421C9"/>
    <w:rsid w:val="007426A3"/>
    <w:rsid w:val="007439BB"/>
    <w:rsid w:val="00743EE1"/>
    <w:rsid w:val="00744F8F"/>
    <w:rsid w:val="00746373"/>
    <w:rsid w:val="00746733"/>
    <w:rsid w:val="00746C7A"/>
    <w:rsid w:val="007477FC"/>
    <w:rsid w:val="00750226"/>
    <w:rsid w:val="0075042F"/>
    <w:rsid w:val="00752890"/>
    <w:rsid w:val="00753499"/>
    <w:rsid w:val="00754680"/>
    <w:rsid w:val="007573B5"/>
    <w:rsid w:val="007577DC"/>
    <w:rsid w:val="007615D8"/>
    <w:rsid w:val="007627E5"/>
    <w:rsid w:val="00762873"/>
    <w:rsid w:val="0076339A"/>
    <w:rsid w:val="007638C4"/>
    <w:rsid w:val="00764CE5"/>
    <w:rsid w:val="00767C38"/>
    <w:rsid w:val="00772EB2"/>
    <w:rsid w:val="00777285"/>
    <w:rsid w:val="0077729F"/>
    <w:rsid w:val="007822C9"/>
    <w:rsid w:val="00787227"/>
    <w:rsid w:val="007901E3"/>
    <w:rsid w:val="00790894"/>
    <w:rsid w:val="00793A2A"/>
    <w:rsid w:val="00794CF1"/>
    <w:rsid w:val="00795F5F"/>
    <w:rsid w:val="007968A7"/>
    <w:rsid w:val="00797484"/>
    <w:rsid w:val="0079768F"/>
    <w:rsid w:val="007A05CB"/>
    <w:rsid w:val="007A3E18"/>
    <w:rsid w:val="007A51CA"/>
    <w:rsid w:val="007B187F"/>
    <w:rsid w:val="007B2212"/>
    <w:rsid w:val="007B3F36"/>
    <w:rsid w:val="007B4099"/>
    <w:rsid w:val="007B5A7B"/>
    <w:rsid w:val="007B7FD6"/>
    <w:rsid w:val="007C011F"/>
    <w:rsid w:val="007C0D14"/>
    <w:rsid w:val="007C14AC"/>
    <w:rsid w:val="007C420A"/>
    <w:rsid w:val="007D36AC"/>
    <w:rsid w:val="007D784B"/>
    <w:rsid w:val="007D7EB3"/>
    <w:rsid w:val="007E38E9"/>
    <w:rsid w:val="007E3A7F"/>
    <w:rsid w:val="007F1536"/>
    <w:rsid w:val="007F238F"/>
    <w:rsid w:val="007F5CB3"/>
    <w:rsid w:val="007F6EA1"/>
    <w:rsid w:val="00800B11"/>
    <w:rsid w:val="00801538"/>
    <w:rsid w:val="00801C38"/>
    <w:rsid w:val="008114A0"/>
    <w:rsid w:val="00813785"/>
    <w:rsid w:val="00816DAC"/>
    <w:rsid w:val="008242E8"/>
    <w:rsid w:val="00825441"/>
    <w:rsid w:val="008263B3"/>
    <w:rsid w:val="008268C0"/>
    <w:rsid w:val="00827F43"/>
    <w:rsid w:val="00830B1A"/>
    <w:rsid w:val="00830E0E"/>
    <w:rsid w:val="008320B9"/>
    <w:rsid w:val="008329A5"/>
    <w:rsid w:val="00833BCC"/>
    <w:rsid w:val="008348AE"/>
    <w:rsid w:val="008373CC"/>
    <w:rsid w:val="008404C7"/>
    <w:rsid w:val="00841952"/>
    <w:rsid w:val="00841EE8"/>
    <w:rsid w:val="00842941"/>
    <w:rsid w:val="008437DA"/>
    <w:rsid w:val="00845A49"/>
    <w:rsid w:val="00845D93"/>
    <w:rsid w:val="00845E29"/>
    <w:rsid w:val="0084737A"/>
    <w:rsid w:val="00850AD0"/>
    <w:rsid w:val="00854F78"/>
    <w:rsid w:val="0085515C"/>
    <w:rsid w:val="008554AB"/>
    <w:rsid w:val="0085626F"/>
    <w:rsid w:val="00857CA0"/>
    <w:rsid w:val="00857CF7"/>
    <w:rsid w:val="00860341"/>
    <w:rsid w:val="00860956"/>
    <w:rsid w:val="0086143E"/>
    <w:rsid w:val="00861938"/>
    <w:rsid w:val="008619C6"/>
    <w:rsid w:val="0086310B"/>
    <w:rsid w:val="008635FF"/>
    <w:rsid w:val="00863F9D"/>
    <w:rsid w:val="00866698"/>
    <w:rsid w:val="00867326"/>
    <w:rsid w:val="008715FF"/>
    <w:rsid w:val="0087377E"/>
    <w:rsid w:val="00873837"/>
    <w:rsid w:val="00873C25"/>
    <w:rsid w:val="00873E1B"/>
    <w:rsid w:val="00873FE8"/>
    <w:rsid w:val="00874FC6"/>
    <w:rsid w:val="00876894"/>
    <w:rsid w:val="0087737E"/>
    <w:rsid w:val="0088028A"/>
    <w:rsid w:val="00880DB7"/>
    <w:rsid w:val="00882723"/>
    <w:rsid w:val="00882BFB"/>
    <w:rsid w:val="00883F1D"/>
    <w:rsid w:val="00883F31"/>
    <w:rsid w:val="008853FD"/>
    <w:rsid w:val="00885F0D"/>
    <w:rsid w:val="0088670F"/>
    <w:rsid w:val="00887027"/>
    <w:rsid w:val="00887091"/>
    <w:rsid w:val="008878FB"/>
    <w:rsid w:val="00887EED"/>
    <w:rsid w:val="008917BA"/>
    <w:rsid w:val="00892D93"/>
    <w:rsid w:val="00895673"/>
    <w:rsid w:val="008964B4"/>
    <w:rsid w:val="00897B01"/>
    <w:rsid w:val="008A0313"/>
    <w:rsid w:val="008A138F"/>
    <w:rsid w:val="008A2B3B"/>
    <w:rsid w:val="008A357D"/>
    <w:rsid w:val="008A4E3D"/>
    <w:rsid w:val="008A5840"/>
    <w:rsid w:val="008A6312"/>
    <w:rsid w:val="008B36D8"/>
    <w:rsid w:val="008B476F"/>
    <w:rsid w:val="008B5391"/>
    <w:rsid w:val="008B632A"/>
    <w:rsid w:val="008B71BE"/>
    <w:rsid w:val="008B74BE"/>
    <w:rsid w:val="008C4457"/>
    <w:rsid w:val="008C4786"/>
    <w:rsid w:val="008C503B"/>
    <w:rsid w:val="008C5665"/>
    <w:rsid w:val="008C5AD5"/>
    <w:rsid w:val="008C6C49"/>
    <w:rsid w:val="008C7069"/>
    <w:rsid w:val="008D3399"/>
    <w:rsid w:val="008D42BD"/>
    <w:rsid w:val="008D5E55"/>
    <w:rsid w:val="008D7593"/>
    <w:rsid w:val="008E0442"/>
    <w:rsid w:val="008E126D"/>
    <w:rsid w:val="008E13E0"/>
    <w:rsid w:val="008E1670"/>
    <w:rsid w:val="008E3176"/>
    <w:rsid w:val="008E32A8"/>
    <w:rsid w:val="008E34F9"/>
    <w:rsid w:val="008E356A"/>
    <w:rsid w:val="008E4C94"/>
    <w:rsid w:val="008E669E"/>
    <w:rsid w:val="008E7359"/>
    <w:rsid w:val="008E793C"/>
    <w:rsid w:val="008E7EBB"/>
    <w:rsid w:val="008F0838"/>
    <w:rsid w:val="008F0C4D"/>
    <w:rsid w:val="008F2B47"/>
    <w:rsid w:val="008F382E"/>
    <w:rsid w:val="008F4E1C"/>
    <w:rsid w:val="008F64B7"/>
    <w:rsid w:val="00901660"/>
    <w:rsid w:val="0090276B"/>
    <w:rsid w:val="00903C42"/>
    <w:rsid w:val="00903E69"/>
    <w:rsid w:val="00912ECD"/>
    <w:rsid w:val="00914EF4"/>
    <w:rsid w:val="00920C5F"/>
    <w:rsid w:val="00921C45"/>
    <w:rsid w:val="009229D0"/>
    <w:rsid w:val="009231E9"/>
    <w:rsid w:val="009242AB"/>
    <w:rsid w:val="0092469B"/>
    <w:rsid w:val="00924877"/>
    <w:rsid w:val="00925331"/>
    <w:rsid w:val="0092749E"/>
    <w:rsid w:val="0092796E"/>
    <w:rsid w:val="00927FD2"/>
    <w:rsid w:val="009302F9"/>
    <w:rsid w:val="00931B1C"/>
    <w:rsid w:val="00934C5E"/>
    <w:rsid w:val="00935D1C"/>
    <w:rsid w:val="00940328"/>
    <w:rsid w:val="00941C00"/>
    <w:rsid w:val="00942714"/>
    <w:rsid w:val="00942C71"/>
    <w:rsid w:val="00944039"/>
    <w:rsid w:val="0094459C"/>
    <w:rsid w:val="009449C9"/>
    <w:rsid w:val="00945491"/>
    <w:rsid w:val="009502C6"/>
    <w:rsid w:val="009504A3"/>
    <w:rsid w:val="00950BA5"/>
    <w:rsid w:val="009533F2"/>
    <w:rsid w:val="00953763"/>
    <w:rsid w:val="009563C1"/>
    <w:rsid w:val="0095658B"/>
    <w:rsid w:val="009606A9"/>
    <w:rsid w:val="0096537C"/>
    <w:rsid w:val="009662F6"/>
    <w:rsid w:val="0096632F"/>
    <w:rsid w:val="00970A1A"/>
    <w:rsid w:val="009711F8"/>
    <w:rsid w:val="00972031"/>
    <w:rsid w:val="00973229"/>
    <w:rsid w:val="00974852"/>
    <w:rsid w:val="0097756B"/>
    <w:rsid w:val="009779CC"/>
    <w:rsid w:val="009813A2"/>
    <w:rsid w:val="00981755"/>
    <w:rsid w:val="00981CD8"/>
    <w:rsid w:val="009821BC"/>
    <w:rsid w:val="009839BE"/>
    <w:rsid w:val="00985C33"/>
    <w:rsid w:val="00985E8A"/>
    <w:rsid w:val="00986690"/>
    <w:rsid w:val="009910D4"/>
    <w:rsid w:val="00992406"/>
    <w:rsid w:val="00992599"/>
    <w:rsid w:val="00993EF7"/>
    <w:rsid w:val="00994751"/>
    <w:rsid w:val="00994C43"/>
    <w:rsid w:val="00994DE4"/>
    <w:rsid w:val="009954AD"/>
    <w:rsid w:val="00995DDA"/>
    <w:rsid w:val="009A3711"/>
    <w:rsid w:val="009A58FB"/>
    <w:rsid w:val="009A5FF8"/>
    <w:rsid w:val="009A7E9A"/>
    <w:rsid w:val="009B0DF0"/>
    <w:rsid w:val="009B4330"/>
    <w:rsid w:val="009B4C89"/>
    <w:rsid w:val="009B4E40"/>
    <w:rsid w:val="009B4F99"/>
    <w:rsid w:val="009B7473"/>
    <w:rsid w:val="009C1168"/>
    <w:rsid w:val="009C1989"/>
    <w:rsid w:val="009C3AF9"/>
    <w:rsid w:val="009C3F9B"/>
    <w:rsid w:val="009C4551"/>
    <w:rsid w:val="009C457B"/>
    <w:rsid w:val="009C7B89"/>
    <w:rsid w:val="009D0091"/>
    <w:rsid w:val="009D1972"/>
    <w:rsid w:val="009D23FC"/>
    <w:rsid w:val="009D2505"/>
    <w:rsid w:val="009D552B"/>
    <w:rsid w:val="009D5720"/>
    <w:rsid w:val="009D6F2D"/>
    <w:rsid w:val="009D6F34"/>
    <w:rsid w:val="009E2B44"/>
    <w:rsid w:val="009E2DD5"/>
    <w:rsid w:val="009E3013"/>
    <w:rsid w:val="009E39C3"/>
    <w:rsid w:val="009E43D6"/>
    <w:rsid w:val="009E5C1A"/>
    <w:rsid w:val="009E64E4"/>
    <w:rsid w:val="009E7E20"/>
    <w:rsid w:val="009F1F8E"/>
    <w:rsid w:val="009F57AE"/>
    <w:rsid w:val="009F6A81"/>
    <w:rsid w:val="009F7C15"/>
    <w:rsid w:val="009F7E9D"/>
    <w:rsid w:val="00A001F3"/>
    <w:rsid w:val="00A004F9"/>
    <w:rsid w:val="00A022D7"/>
    <w:rsid w:val="00A029C6"/>
    <w:rsid w:val="00A05399"/>
    <w:rsid w:val="00A05D16"/>
    <w:rsid w:val="00A075CD"/>
    <w:rsid w:val="00A11E0B"/>
    <w:rsid w:val="00A130A9"/>
    <w:rsid w:val="00A1457A"/>
    <w:rsid w:val="00A14704"/>
    <w:rsid w:val="00A1643A"/>
    <w:rsid w:val="00A2051F"/>
    <w:rsid w:val="00A20785"/>
    <w:rsid w:val="00A22820"/>
    <w:rsid w:val="00A22CF6"/>
    <w:rsid w:val="00A240E1"/>
    <w:rsid w:val="00A24B1A"/>
    <w:rsid w:val="00A27DCB"/>
    <w:rsid w:val="00A32967"/>
    <w:rsid w:val="00A338D3"/>
    <w:rsid w:val="00A34580"/>
    <w:rsid w:val="00A356CD"/>
    <w:rsid w:val="00A3581D"/>
    <w:rsid w:val="00A36CFA"/>
    <w:rsid w:val="00A40459"/>
    <w:rsid w:val="00A40A84"/>
    <w:rsid w:val="00A41812"/>
    <w:rsid w:val="00A429FD"/>
    <w:rsid w:val="00A43D7F"/>
    <w:rsid w:val="00A4412E"/>
    <w:rsid w:val="00A46DA6"/>
    <w:rsid w:val="00A47405"/>
    <w:rsid w:val="00A47835"/>
    <w:rsid w:val="00A522FE"/>
    <w:rsid w:val="00A526CB"/>
    <w:rsid w:val="00A56BFE"/>
    <w:rsid w:val="00A573B2"/>
    <w:rsid w:val="00A60C89"/>
    <w:rsid w:val="00A66DBB"/>
    <w:rsid w:val="00A67C4A"/>
    <w:rsid w:val="00A7004C"/>
    <w:rsid w:val="00A73D79"/>
    <w:rsid w:val="00A757A1"/>
    <w:rsid w:val="00A7758A"/>
    <w:rsid w:val="00A7777B"/>
    <w:rsid w:val="00A80C6A"/>
    <w:rsid w:val="00A816F7"/>
    <w:rsid w:val="00A81A98"/>
    <w:rsid w:val="00A82AAC"/>
    <w:rsid w:val="00A833BF"/>
    <w:rsid w:val="00A83D43"/>
    <w:rsid w:val="00A8565D"/>
    <w:rsid w:val="00A860F6"/>
    <w:rsid w:val="00A86485"/>
    <w:rsid w:val="00A86B62"/>
    <w:rsid w:val="00A878E0"/>
    <w:rsid w:val="00A87B7F"/>
    <w:rsid w:val="00A87F39"/>
    <w:rsid w:val="00A9014E"/>
    <w:rsid w:val="00A90CA3"/>
    <w:rsid w:val="00A9249D"/>
    <w:rsid w:val="00A92C3F"/>
    <w:rsid w:val="00A92DC8"/>
    <w:rsid w:val="00A939A9"/>
    <w:rsid w:val="00A941DD"/>
    <w:rsid w:val="00A95740"/>
    <w:rsid w:val="00A963FB"/>
    <w:rsid w:val="00A97C43"/>
    <w:rsid w:val="00AA140B"/>
    <w:rsid w:val="00AA4D83"/>
    <w:rsid w:val="00AA618B"/>
    <w:rsid w:val="00AA6594"/>
    <w:rsid w:val="00AB1187"/>
    <w:rsid w:val="00AB16A3"/>
    <w:rsid w:val="00AB4006"/>
    <w:rsid w:val="00AB414C"/>
    <w:rsid w:val="00AB4230"/>
    <w:rsid w:val="00AB4DEA"/>
    <w:rsid w:val="00AB55CF"/>
    <w:rsid w:val="00AB57B0"/>
    <w:rsid w:val="00AB582F"/>
    <w:rsid w:val="00AB687A"/>
    <w:rsid w:val="00AC036F"/>
    <w:rsid w:val="00AC0D38"/>
    <w:rsid w:val="00AC1C3B"/>
    <w:rsid w:val="00AC3431"/>
    <w:rsid w:val="00AC4DF5"/>
    <w:rsid w:val="00AC5834"/>
    <w:rsid w:val="00AC72A7"/>
    <w:rsid w:val="00AD1910"/>
    <w:rsid w:val="00AD3585"/>
    <w:rsid w:val="00AD3DEF"/>
    <w:rsid w:val="00AD4898"/>
    <w:rsid w:val="00AD5002"/>
    <w:rsid w:val="00AD545B"/>
    <w:rsid w:val="00AD674B"/>
    <w:rsid w:val="00AE0CC0"/>
    <w:rsid w:val="00AE2671"/>
    <w:rsid w:val="00AE501B"/>
    <w:rsid w:val="00AE51C5"/>
    <w:rsid w:val="00AE5883"/>
    <w:rsid w:val="00AE6F8E"/>
    <w:rsid w:val="00AF0F42"/>
    <w:rsid w:val="00AF5C34"/>
    <w:rsid w:val="00AF703E"/>
    <w:rsid w:val="00AF7833"/>
    <w:rsid w:val="00B00C45"/>
    <w:rsid w:val="00B010B6"/>
    <w:rsid w:val="00B03D9C"/>
    <w:rsid w:val="00B0452B"/>
    <w:rsid w:val="00B04EA4"/>
    <w:rsid w:val="00B05EFF"/>
    <w:rsid w:val="00B11F18"/>
    <w:rsid w:val="00B13984"/>
    <w:rsid w:val="00B141AB"/>
    <w:rsid w:val="00B14FD2"/>
    <w:rsid w:val="00B151A4"/>
    <w:rsid w:val="00B17F03"/>
    <w:rsid w:val="00B2136C"/>
    <w:rsid w:val="00B225D6"/>
    <w:rsid w:val="00B230FD"/>
    <w:rsid w:val="00B24BDA"/>
    <w:rsid w:val="00B2575F"/>
    <w:rsid w:val="00B26068"/>
    <w:rsid w:val="00B27762"/>
    <w:rsid w:val="00B30116"/>
    <w:rsid w:val="00B31480"/>
    <w:rsid w:val="00B318A9"/>
    <w:rsid w:val="00B319B3"/>
    <w:rsid w:val="00B3253D"/>
    <w:rsid w:val="00B33206"/>
    <w:rsid w:val="00B372A9"/>
    <w:rsid w:val="00B4337F"/>
    <w:rsid w:val="00B442B7"/>
    <w:rsid w:val="00B473A5"/>
    <w:rsid w:val="00B50076"/>
    <w:rsid w:val="00B51143"/>
    <w:rsid w:val="00B51690"/>
    <w:rsid w:val="00B51CC0"/>
    <w:rsid w:val="00B523B4"/>
    <w:rsid w:val="00B5323A"/>
    <w:rsid w:val="00B53463"/>
    <w:rsid w:val="00B53C1E"/>
    <w:rsid w:val="00B543F3"/>
    <w:rsid w:val="00B5499F"/>
    <w:rsid w:val="00B5594C"/>
    <w:rsid w:val="00B57722"/>
    <w:rsid w:val="00B57819"/>
    <w:rsid w:val="00B63706"/>
    <w:rsid w:val="00B63B2D"/>
    <w:rsid w:val="00B63EC2"/>
    <w:rsid w:val="00B64A53"/>
    <w:rsid w:val="00B6774A"/>
    <w:rsid w:val="00B70C47"/>
    <w:rsid w:val="00B73421"/>
    <w:rsid w:val="00B74861"/>
    <w:rsid w:val="00B7542A"/>
    <w:rsid w:val="00B75D5C"/>
    <w:rsid w:val="00B76641"/>
    <w:rsid w:val="00B77FA8"/>
    <w:rsid w:val="00B8014F"/>
    <w:rsid w:val="00B80C61"/>
    <w:rsid w:val="00B831C6"/>
    <w:rsid w:val="00B83423"/>
    <w:rsid w:val="00B85199"/>
    <w:rsid w:val="00B867C0"/>
    <w:rsid w:val="00B871C5"/>
    <w:rsid w:val="00B87867"/>
    <w:rsid w:val="00B87FE9"/>
    <w:rsid w:val="00B90FE8"/>
    <w:rsid w:val="00B91720"/>
    <w:rsid w:val="00B91AED"/>
    <w:rsid w:val="00B932BB"/>
    <w:rsid w:val="00B94983"/>
    <w:rsid w:val="00B958E2"/>
    <w:rsid w:val="00BA0AC7"/>
    <w:rsid w:val="00BA125B"/>
    <w:rsid w:val="00BA2523"/>
    <w:rsid w:val="00BA30B0"/>
    <w:rsid w:val="00BB1388"/>
    <w:rsid w:val="00BB2AB7"/>
    <w:rsid w:val="00BB33F5"/>
    <w:rsid w:val="00BB6386"/>
    <w:rsid w:val="00BB7275"/>
    <w:rsid w:val="00BC0805"/>
    <w:rsid w:val="00BC4A9C"/>
    <w:rsid w:val="00BC5458"/>
    <w:rsid w:val="00BC7300"/>
    <w:rsid w:val="00BD0A0D"/>
    <w:rsid w:val="00BD2E14"/>
    <w:rsid w:val="00BD4209"/>
    <w:rsid w:val="00BD6393"/>
    <w:rsid w:val="00BD67BB"/>
    <w:rsid w:val="00BE2056"/>
    <w:rsid w:val="00BE383F"/>
    <w:rsid w:val="00BE4957"/>
    <w:rsid w:val="00BE4EE2"/>
    <w:rsid w:val="00BF12CF"/>
    <w:rsid w:val="00BF3FFA"/>
    <w:rsid w:val="00BF52FA"/>
    <w:rsid w:val="00BF5577"/>
    <w:rsid w:val="00BF6DA0"/>
    <w:rsid w:val="00C00D1E"/>
    <w:rsid w:val="00C01208"/>
    <w:rsid w:val="00C01285"/>
    <w:rsid w:val="00C0174B"/>
    <w:rsid w:val="00C02984"/>
    <w:rsid w:val="00C02BBF"/>
    <w:rsid w:val="00C0390B"/>
    <w:rsid w:val="00C04036"/>
    <w:rsid w:val="00C064F7"/>
    <w:rsid w:val="00C07024"/>
    <w:rsid w:val="00C07BBB"/>
    <w:rsid w:val="00C11FFA"/>
    <w:rsid w:val="00C1303D"/>
    <w:rsid w:val="00C13B15"/>
    <w:rsid w:val="00C14504"/>
    <w:rsid w:val="00C149DC"/>
    <w:rsid w:val="00C1598D"/>
    <w:rsid w:val="00C16415"/>
    <w:rsid w:val="00C17ED2"/>
    <w:rsid w:val="00C17F98"/>
    <w:rsid w:val="00C201F7"/>
    <w:rsid w:val="00C20A5F"/>
    <w:rsid w:val="00C2155B"/>
    <w:rsid w:val="00C21601"/>
    <w:rsid w:val="00C22FE0"/>
    <w:rsid w:val="00C247ED"/>
    <w:rsid w:val="00C25A30"/>
    <w:rsid w:val="00C263CC"/>
    <w:rsid w:val="00C27A27"/>
    <w:rsid w:val="00C27F8C"/>
    <w:rsid w:val="00C30560"/>
    <w:rsid w:val="00C31F61"/>
    <w:rsid w:val="00C324D4"/>
    <w:rsid w:val="00C34DEE"/>
    <w:rsid w:val="00C353AD"/>
    <w:rsid w:val="00C35C25"/>
    <w:rsid w:val="00C35E66"/>
    <w:rsid w:val="00C36E8F"/>
    <w:rsid w:val="00C375C4"/>
    <w:rsid w:val="00C407E2"/>
    <w:rsid w:val="00C40C81"/>
    <w:rsid w:val="00C40DC8"/>
    <w:rsid w:val="00C412B5"/>
    <w:rsid w:val="00C418BD"/>
    <w:rsid w:val="00C450F4"/>
    <w:rsid w:val="00C45802"/>
    <w:rsid w:val="00C459F5"/>
    <w:rsid w:val="00C51E39"/>
    <w:rsid w:val="00C5312E"/>
    <w:rsid w:val="00C53897"/>
    <w:rsid w:val="00C55890"/>
    <w:rsid w:val="00C5726B"/>
    <w:rsid w:val="00C606B2"/>
    <w:rsid w:val="00C62C1F"/>
    <w:rsid w:val="00C6726F"/>
    <w:rsid w:val="00C67D6A"/>
    <w:rsid w:val="00C73011"/>
    <w:rsid w:val="00C73052"/>
    <w:rsid w:val="00C753BD"/>
    <w:rsid w:val="00C75408"/>
    <w:rsid w:val="00C771B3"/>
    <w:rsid w:val="00C80F41"/>
    <w:rsid w:val="00C81028"/>
    <w:rsid w:val="00C82710"/>
    <w:rsid w:val="00C8285F"/>
    <w:rsid w:val="00C8411B"/>
    <w:rsid w:val="00C860BC"/>
    <w:rsid w:val="00C866ED"/>
    <w:rsid w:val="00C91A81"/>
    <w:rsid w:val="00C93563"/>
    <w:rsid w:val="00C93A47"/>
    <w:rsid w:val="00C940DD"/>
    <w:rsid w:val="00C9423A"/>
    <w:rsid w:val="00C94A04"/>
    <w:rsid w:val="00CA0A93"/>
    <w:rsid w:val="00CA128A"/>
    <w:rsid w:val="00CA21AD"/>
    <w:rsid w:val="00CA519B"/>
    <w:rsid w:val="00CA6419"/>
    <w:rsid w:val="00CA693D"/>
    <w:rsid w:val="00CB0812"/>
    <w:rsid w:val="00CB13A7"/>
    <w:rsid w:val="00CB1438"/>
    <w:rsid w:val="00CB15D5"/>
    <w:rsid w:val="00CB3B21"/>
    <w:rsid w:val="00CB3ED9"/>
    <w:rsid w:val="00CB43E5"/>
    <w:rsid w:val="00CB519C"/>
    <w:rsid w:val="00CB6F3E"/>
    <w:rsid w:val="00CC023C"/>
    <w:rsid w:val="00CC0F03"/>
    <w:rsid w:val="00CC15DC"/>
    <w:rsid w:val="00CC2F7F"/>
    <w:rsid w:val="00CC3959"/>
    <w:rsid w:val="00CC444A"/>
    <w:rsid w:val="00CC4A06"/>
    <w:rsid w:val="00CC4BA1"/>
    <w:rsid w:val="00CC4F4B"/>
    <w:rsid w:val="00CC755A"/>
    <w:rsid w:val="00CC79F1"/>
    <w:rsid w:val="00CD0B35"/>
    <w:rsid w:val="00CD0D9A"/>
    <w:rsid w:val="00CD4878"/>
    <w:rsid w:val="00CD4DF5"/>
    <w:rsid w:val="00CD5931"/>
    <w:rsid w:val="00CD674F"/>
    <w:rsid w:val="00CD76FC"/>
    <w:rsid w:val="00CE00A6"/>
    <w:rsid w:val="00CE0EE0"/>
    <w:rsid w:val="00CE19F3"/>
    <w:rsid w:val="00CE24B4"/>
    <w:rsid w:val="00CE3EA1"/>
    <w:rsid w:val="00CE5588"/>
    <w:rsid w:val="00CE6E50"/>
    <w:rsid w:val="00CE70FF"/>
    <w:rsid w:val="00CF10C2"/>
    <w:rsid w:val="00CF3930"/>
    <w:rsid w:val="00CF3B18"/>
    <w:rsid w:val="00CF3BEA"/>
    <w:rsid w:val="00CF4A25"/>
    <w:rsid w:val="00CF4F53"/>
    <w:rsid w:val="00D008B9"/>
    <w:rsid w:val="00D009AB"/>
    <w:rsid w:val="00D02332"/>
    <w:rsid w:val="00D056CF"/>
    <w:rsid w:val="00D07A65"/>
    <w:rsid w:val="00D07FD4"/>
    <w:rsid w:val="00D110A8"/>
    <w:rsid w:val="00D1165C"/>
    <w:rsid w:val="00D1166D"/>
    <w:rsid w:val="00D12690"/>
    <w:rsid w:val="00D12A4D"/>
    <w:rsid w:val="00D13207"/>
    <w:rsid w:val="00D14C01"/>
    <w:rsid w:val="00D14F59"/>
    <w:rsid w:val="00D154F6"/>
    <w:rsid w:val="00D15796"/>
    <w:rsid w:val="00D204E6"/>
    <w:rsid w:val="00D206E4"/>
    <w:rsid w:val="00D21304"/>
    <w:rsid w:val="00D2783D"/>
    <w:rsid w:val="00D319BD"/>
    <w:rsid w:val="00D31AB0"/>
    <w:rsid w:val="00D31FFE"/>
    <w:rsid w:val="00D32B68"/>
    <w:rsid w:val="00D3311F"/>
    <w:rsid w:val="00D33BB7"/>
    <w:rsid w:val="00D344EC"/>
    <w:rsid w:val="00D345E2"/>
    <w:rsid w:val="00D363C7"/>
    <w:rsid w:val="00D374E6"/>
    <w:rsid w:val="00D42F49"/>
    <w:rsid w:val="00D440A5"/>
    <w:rsid w:val="00D455FE"/>
    <w:rsid w:val="00D46276"/>
    <w:rsid w:val="00D46707"/>
    <w:rsid w:val="00D47D85"/>
    <w:rsid w:val="00D511B0"/>
    <w:rsid w:val="00D5171E"/>
    <w:rsid w:val="00D52868"/>
    <w:rsid w:val="00D54665"/>
    <w:rsid w:val="00D54DFA"/>
    <w:rsid w:val="00D550B9"/>
    <w:rsid w:val="00D551A4"/>
    <w:rsid w:val="00D556F3"/>
    <w:rsid w:val="00D60A49"/>
    <w:rsid w:val="00D63183"/>
    <w:rsid w:val="00D675A7"/>
    <w:rsid w:val="00D72F07"/>
    <w:rsid w:val="00D732F1"/>
    <w:rsid w:val="00D734C6"/>
    <w:rsid w:val="00D73C81"/>
    <w:rsid w:val="00D7459F"/>
    <w:rsid w:val="00D7471F"/>
    <w:rsid w:val="00D75EE4"/>
    <w:rsid w:val="00D767D2"/>
    <w:rsid w:val="00D80804"/>
    <w:rsid w:val="00D814CA"/>
    <w:rsid w:val="00D847F5"/>
    <w:rsid w:val="00D86370"/>
    <w:rsid w:val="00D8741A"/>
    <w:rsid w:val="00D87AA2"/>
    <w:rsid w:val="00D9132F"/>
    <w:rsid w:val="00D915FE"/>
    <w:rsid w:val="00D91846"/>
    <w:rsid w:val="00D91DD5"/>
    <w:rsid w:val="00D941B3"/>
    <w:rsid w:val="00D94F14"/>
    <w:rsid w:val="00D969FE"/>
    <w:rsid w:val="00DA0555"/>
    <w:rsid w:val="00DA0932"/>
    <w:rsid w:val="00DA0EC5"/>
    <w:rsid w:val="00DA3519"/>
    <w:rsid w:val="00DA373A"/>
    <w:rsid w:val="00DA4358"/>
    <w:rsid w:val="00DA6948"/>
    <w:rsid w:val="00DA77DD"/>
    <w:rsid w:val="00DB1F8B"/>
    <w:rsid w:val="00DB2342"/>
    <w:rsid w:val="00DB275C"/>
    <w:rsid w:val="00DB302B"/>
    <w:rsid w:val="00DB66EA"/>
    <w:rsid w:val="00DB7596"/>
    <w:rsid w:val="00DC0BE5"/>
    <w:rsid w:val="00DC10A3"/>
    <w:rsid w:val="00DC15E7"/>
    <w:rsid w:val="00DC3BAC"/>
    <w:rsid w:val="00DC4175"/>
    <w:rsid w:val="00DC4963"/>
    <w:rsid w:val="00DC4F54"/>
    <w:rsid w:val="00DC570A"/>
    <w:rsid w:val="00DC6B89"/>
    <w:rsid w:val="00DD180F"/>
    <w:rsid w:val="00DD22CF"/>
    <w:rsid w:val="00DD5082"/>
    <w:rsid w:val="00DD50E4"/>
    <w:rsid w:val="00DD6999"/>
    <w:rsid w:val="00DD7FAA"/>
    <w:rsid w:val="00DE13BE"/>
    <w:rsid w:val="00DE400B"/>
    <w:rsid w:val="00DE57CB"/>
    <w:rsid w:val="00DE5BFD"/>
    <w:rsid w:val="00DE5EB9"/>
    <w:rsid w:val="00DE6124"/>
    <w:rsid w:val="00DF035B"/>
    <w:rsid w:val="00DF0529"/>
    <w:rsid w:val="00DF0FF0"/>
    <w:rsid w:val="00DF1EEA"/>
    <w:rsid w:val="00DF441C"/>
    <w:rsid w:val="00DF47FC"/>
    <w:rsid w:val="00DF51BA"/>
    <w:rsid w:val="00E00997"/>
    <w:rsid w:val="00E01A32"/>
    <w:rsid w:val="00E01F70"/>
    <w:rsid w:val="00E0289A"/>
    <w:rsid w:val="00E0433B"/>
    <w:rsid w:val="00E04643"/>
    <w:rsid w:val="00E047E5"/>
    <w:rsid w:val="00E05CD5"/>
    <w:rsid w:val="00E0688B"/>
    <w:rsid w:val="00E06933"/>
    <w:rsid w:val="00E07F09"/>
    <w:rsid w:val="00E1204C"/>
    <w:rsid w:val="00E125AD"/>
    <w:rsid w:val="00E1435D"/>
    <w:rsid w:val="00E14FA2"/>
    <w:rsid w:val="00E15451"/>
    <w:rsid w:val="00E16739"/>
    <w:rsid w:val="00E21314"/>
    <w:rsid w:val="00E21508"/>
    <w:rsid w:val="00E21E1B"/>
    <w:rsid w:val="00E23CD1"/>
    <w:rsid w:val="00E23FAA"/>
    <w:rsid w:val="00E2470E"/>
    <w:rsid w:val="00E25477"/>
    <w:rsid w:val="00E25B30"/>
    <w:rsid w:val="00E262CC"/>
    <w:rsid w:val="00E263EB"/>
    <w:rsid w:val="00E2662A"/>
    <w:rsid w:val="00E275D2"/>
    <w:rsid w:val="00E27C37"/>
    <w:rsid w:val="00E341F6"/>
    <w:rsid w:val="00E35944"/>
    <w:rsid w:val="00E35EF2"/>
    <w:rsid w:val="00E360DB"/>
    <w:rsid w:val="00E37245"/>
    <w:rsid w:val="00E37F63"/>
    <w:rsid w:val="00E418F8"/>
    <w:rsid w:val="00E426D8"/>
    <w:rsid w:val="00E4284B"/>
    <w:rsid w:val="00E43CA2"/>
    <w:rsid w:val="00E45F7B"/>
    <w:rsid w:val="00E51DE6"/>
    <w:rsid w:val="00E52378"/>
    <w:rsid w:val="00E527D4"/>
    <w:rsid w:val="00E52FEF"/>
    <w:rsid w:val="00E5300C"/>
    <w:rsid w:val="00E54650"/>
    <w:rsid w:val="00E54F6C"/>
    <w:rsid w:val="00E56E75"/>
    <w:rsid w:val="00E5708D"/>
    <w:rsid w:val="00E60A0B"/>
    <w:rsid w:val="00E61DD7"/>
    <w:rsid w:val="00E62BF2"/>
    <w:rsid w:val="00E62F61"/>
    <w:rsid w:val="00E65DA9"/>
    <w:rsid w:val="00E661F5"/>
    <w:rsid w:val="00E6655E"/>
    <w:rsid w:val="00E6698D"/>
    <w:rsid w:val="00E6724F"/>
    <w:rsid w:val="00E67D80"/>
    <w:rsid w:val="00E70F9A"/>
    <w:rsid w:val="00E72EFA"/>
    <w:rsid w:val="00E73462"/>
    <w:rsid w:val="00E73604"/>
    <w:rsid w:val="00E744D7"/>
    <w:rsid w:val="00E75217"/>
    <w:rsid w:val="00E765EF"/>
    <w:rsid w:val="00E76AB2"/>
    <w:rsid w:val="00E77FA1"/>
    <w:rsid w:val="00E82089"/>
    <w:rsid w:val="00E82853"/>
    <w:rsid w:val="00E83091"/>
    <w:rsid w:val="00E8400A"/>
    <w:rsid w:val="00E8418C"/>
    <w:rsid w:val="00E865EC"/>
    <w:rsid w:val="00E86E5F"/>
    <w:rsid w:val="00E91986"/>
    <w:rsid w:val="00E9269D"/>
    <w:rsid w:val="00E9403D"/>
    <w:rsid w:val="00E94F41"/>
    <w:rsid w:val="00E95569"/>
    <w:rsid w:val="00E963CA"/>
    <w:rsid w:val="00EA21C1"/>
    <w:rsid w:val="00EA47F6"/>
    <w:rsid w:val="00EA55A0"/>
    <w:rsid w:val="00EA5B7C"/>
    <w:rsid w:val="00EA6086"/>
    <w:rsid w:val="00EB0D75"/>
    <w:rsid w:val="00EB1EC1"/>
    <w:rsid w:val="00EB20FE"/>
    <w:rsid w:val="00EB2AD3"/>
    <w:rsid w:val="00EB555F"/>
    <w:rsid w:val="00EB78FA"/>
    <w:rsid w:val="00EC1D69"/>
    <w:rsid w:val="00EC3B18"/>
    <w:rsid w:val="00EC58D9"/>
    <w:rsid w:val="00EC5EDC"/>
    <w:rsid w:val="00EC60E1"/>
    <w:rsid w:val="00ED026C"/>
    <w:rsid w:val="00ED05F1"/>
    <w:rsid w:val="00ED0B7D"/>
    <w:rsid w:val="00ED1D51"/>
    <w:rsid w:val="00ED25F5"/>
    <w:rsid w:val="00ED5D05"/>
    <w:rsid w:val="00ED7178"/>
    <w:rsid w:val="00ED7D0F"/>
    <w:rsid w:val="00EE10DB"/>
    <w:rsid w:val="00EE205B"/>
    <w:rsid w:val="00EE23FB"/>
    <w:rsid w:val="00EE347D"/>
    <w:rsid w:val="00EE5349"/>
    <w:rsid w:val="00EE584D"/>
    <w:rsid w:val="00EE6FC9"/>
    <w:rsid w:val="00EF0588"/>
    <w:rsid w:val="00EF2257"/>
    <w:rsid w:val="00EF2760"/>
    <w:rsid w:val="00EF4E1C"/>
    <w:rsid w:val="00EF5166"/>
    <w:rsid w:val="00F0207B"/>
    <w:rsid w:val="00F03737"/>
    <w:rsid w:val="00F048D0"/>
    <w:rsid w:val="00F07F0B"/>
    <w:rsid w:val="00F10B95"/>
    <w:rsid w:val="00F10D2B"/>
    <w:rsid w:val="00F110CB"/>
    <w:rsid w:val="00F11563"/>
    <w:rsid w:val="00F11820"/>
    <w:rsid w:val="00F11B21"/>
    <w:rsid w:val="00F12072"/>
    <w:rsid w:val="00F12161"/>
    <w:rsid w:val="00F12393"/>
    <w:rsid w:val="00F12FEE"/>
    <w:rsid w:val="00F13E4E"/>
    <w:rsid w:val="00F14454"/>
    <w:rsid w:val="00F1480D"/>
    <w:rsid w:val="00F156A0"/>
    <w:rsid w:val="00F1748A"/>
    <w:rsid w:val="00F176E3"/>
    <w:rsid w:val="00F17E86"/>
    <w:rsid w:val="00F200DE"/>
    <w:rsid w:val="00F23713"/>
    <w:rsid w:val="00F24FF1"/>
    <w:rsid w:val="00F2527A"/>
    <w:rsid w:val="00F25480"/>
    <w:rsid w:val="00F302A6"/>
    <w:rsid w:val="00F30C4D"/>
    <w:rsid w:val="00F33880"/>
    <w:rsid w:val="00F34984"/>
    <w:rsid w:val="00F362C6"/>
    <w:rsid w:val="00F3648E"/>
    <w:rsid w:val="00F41731"/>
    <w:rsid w:val="00F46AE3"/>
    <w:rsid w:val="00F472A4"/>
    <w:rsid w:val="00F51E1D"/>
    <w:rsid w:val="00F5331D"/>
    <w:rsid w:val="00F54B57"/>
    <w:rsid w:val="00F56236"/>
    <w:rsid w:val="00F563AC"/>
    <w:rsid w:val="00F577D5"/>
    <w:rsid w:val="00F6015C"/>
    <w:rsid w:val="00F60A26"/>
    <w:rsid w:val="00F631DE"/>
    <w:rsid w:val="00F63C58"/>
    <w:rsid w:val="00F65F02"/>
    <w:rsid w:val="00F673A6"/>
    <w:rsid w:val="00F7571B"/>
    <w:rsid w:val="00F77674"/>
    <w:rsid w:val="00F807C4"/>
    <w:rsid w:val="00F82FCF"/>
    <w:rsid w:val="00F85DCB"/>
    <w:rsid w:val="00F864A9"/>
    <w:rsid w:val="00F9508E"/>
    <w:rsid w:val="00F95106"/>
    <w:rsid w:val="00F96A7B"/>
    <w:rsid w:val="00F97411"/>
    <w:rsid w:val="00FA0593"/>
    <w:rsid w:val="00FA13D2"/>
    <w:rsid w:val="00FA2A29"/>
    <w:rsid w:val="00FA3817"/>
    <w:rsid w:val="00FA4637"/>
    <w:rsid w:val="00FA64D3"/>
    <w:rsid w:val="00FA69F6"/>
    <w:rsid w:val="00FB148F"/>
    <w:rsid w:val="00FB1FDE"/>
    <w:rsid w:val="00FB2AFD"/>
    <w:rsid w:val="00FB66BF"/>
    <w:rsid w:val="00FC089B"/>
    <w:rsid w:val="00FC09F0"/>
    <w:rsid w:val="00FC23D6"/>
    <w:rsid w:val="00FC287D"/>
    <w:rsid w:val="00FC37A8"/>
    <w:rsid w:val="00FC4136"/>
    <w:rsid w:val="00FC4188"/>
    <w:rsid w:val="00FC4543"/>
    <w:rsid w:val="00FC4F2F"/>
    <w:rsid w:val="00FC5705"/>
    <w:rsid w:val="00FC6941"/>
    <w:rsid w:val="00FC6C91"/>
    <w:rsid w:val="00FC6CEF"/>
    <w:rsid w:val="00FC7811"/>
    <w:rsid w:val="00FD024A"/>
    <w:rsid w:val="00FD3EF4"/>
    <w:rsid w:val="00FD7815"/>
    <w:rsid w:val="00FD790D"/>
    <w:rsid w:val="00FE165B"/>
    <w:rsid w:val="00FE210E"/>
    <w:rsid w:val="00FE23B0"/>
    <w:rsid w:val="00FE245F"/>
    <w:rsid w:val="00FE46F7"/>
    <w:rsid w:val="00FE4889"/>
    <w:rsid w:val="00FE62FE"/>
    <w:rsid w:val="00FE6C47"/>
    <w:rsid w:val="00FF1CF4"/>
    <w:rsid w:val="00FF333E"/>
    <w:rsid w:val="00FF4860"/>
    <w:rsid w:val="00FF6B1D"/>
    <w:rsid w:val="00FF7C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671]">
      <v:fill color="white"/>
      <v:stroke color="none [671]"/>
    </o:shapedefaults>
    <o:shapelayout v:ext="edit">
      <o:idmap v:ext="edit" data="2"/>
    </o:shapelayout>
  </w:shapeDefaults>
  <w:decimalSymbol w:val="."/>
  <w:listSeparator w:val=","/>
  <w14:docId w14:val="57B35FE6"/>
  <w15:chartTrackingRefBased/>
  <w15:docId w15:val="{39FDCACC-D462-4C1D-844F-C4C06EB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annotation reference" w:uiPriority="99"/>
    <w:lsdException w:name="List Number"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720"/>
    <w:pPr>
      <w:tabs>
        <w:tab w:val="left" w:pos="567"/>
        <w:tab w:val="left" w:pos="1134"/>
        <w:tab w:val="left" w:pos="1701"/>
        <w:tab w:val="left" w:pos="2268"/>
      </w:tabs>
      <w:spacing w:after="120"/>
      <w:jc w:val="both"/>
    </w:pPr>
    <w:rPr>
      <w:rFonts w:ascii="Calibri" w:hAnsi="Calibri"/>
      <w:sz w:val="22"/>
      <w:lang w:val="en-GB" w:eastAsia="en-GB"/>
    </w:rPr>
  </w:style>
  <w:style w:type="paragraph" w:styleId="Heading1">
    <w:name w:val="heading 1"/>
    <w:basedOn w:val="Normal"/>
    <w:next w:val="Normal"/>
    <w:qFormat/>
    <w:rsid w:val="001C5814"/>
    <w:pPr>
      <w:keepNext/>
      <w:tabs>
        <w:tab w:val="clear" w:pos="567"/>
        <w:tab w:val="clear" w:pos="1134"/>
        <w:tab w:val="clear" w:pos="1701"/>
        <w:tab w:val="clear" w:pos="2268"/>
      </w:tabs>
      <w:spacing w:before="240" w:line="276" w:lineRule="auto"/>
      <w:outlineLvl w:val="0"/>
    </w:pPr>
    <w:rPr>
      <w:kern w:val="32"/>
      <w:sz w:val="40"/>
    </w:rPr>
  </w:style>
  <w:style w:type="paragraph" w:styleId="Heading2">
    <w:name w:val="heading 2"/>
    <w:basedOn w:val="Normal"/>
    <w:next w:val="Normal"/>
    <w:link w:val="Heading2Char"/>
    <w:qFormat/>
    <w:rsid w:val="001C5814"/>
    <w:pPr>
      <w:keepNext/>
      <w:tabs>
        <w:tab w:val="clear" w:pos="567"/>
        <w:tab w:val="clear" w:pos="1134"/>
        <w:tab w:val="clear" w:pos="1701"/>
        <w:tab w:val="clear" w:pos="2268"/>
      </w:tabs>
      <w:spacing w:before="240" w:line="276" w:lineRule="auto"/>
      <w:outlineLvl w:val="1"/>
    </w:pPr>
    <w:rPr>
      <w:sz w:val="28"/>
    </w:rPr>
  </w:style>
  <w:style w:type="paragraph" w:styleId="Heading3">
    <w:name w:val="heading 3"/>
    <w:basedOn w:val="Heading2"/>
    <w:next w:val="Normal"/>
    <w:qFormat/>
    <w:pPr>
      <w:outlineLvl w:val="2"/>
    </w:pPr>
    <w:rPr>
      <w:i/>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after="60"/>
      <w:jc w:val="center"/>
      <w:outlineLvl w:val="5"/>
    </w:pPr>
    <w:rPr>
      <w:rFonts w:ascii="Times New Roman Bold" w:hAnsi="Times New Roman Bold"/>
      <w:b/>
      <w:sz w:val="28"/>
    </w:rPr>
  </w:style>
  <w:style w:type="paragraph" w:styleId="Heading7">
    <w:name w:val="heading 7"/>
    <w:basedOn w:val="Normal"/>
    <w:next w:val="Normal"/>
    <w:qFormat/>
    <w:pPr>
      <w:keepNext/>
      <w:ind w:left="547"/>
      <w:outlineLvl w:val="6"/>
    </w:pPr>
    <w:rPr>
      <w:u w:val="single"/>
    </w:rPr>
  </w:style>
  <w:style w:type="paragraph" w:styleId="Heading8">
    <w:name w:val="heading 8"/>
    <w:basedOn w:val="Normal"/>
    <w:next w:val="Normal"/>
    <w:qFormat/>
    <w:pPr>
      <w:keepNext/>
      <w:spacing w:before="360" w:after="360"/>
      <w:jc w:val="center"/>
      <w:outlineLvl w:val="7"/>
    </w:pPr>
    <w:rPr>
      <w:b/>
      <w:sz w:val="28"/>
    </w:rPr>
  </w:style>
  <w:style w:type="paragraph" w:styleId="Heading9">
    <w:name w:val="heading 9"/>
    <w:basedOn w:val="Normal"/>
    <w:next w:val="Normal"/>
    <w:qFormat/>
    <w:pPr>
      <w:keepNext/>
      <w:ind w:left="1134" w:hanging="567"/>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pPr>
  </w:style>
  <w:style w:type="paragraph" w:styleId="Footer">
    <w:name w:val="footer"/>
    <w:aliases w:val="Footer1"/>
    <w:basedOn w:val="Normal"/>
    <w:link w:val="FooterChar"/>
    <w:pPr>
      <w:tabs>
        <w:tab w:val="left" w:pos="2552"/>
        <w:tab w:val="center" w:pos="3969"/>
        <w:tab w:val="center" w:pos="4536"/>
        <w:tab w:val="center" w:pos="5103"/>
        <w:tab w:val="left" w:pos="5670"/>
        <w:tab w:val="left" w:pos="6237"/>
        <w:tab w:val="left" w:pos="6804"/>
        <w:tab w:val="left" w:pos="7371"/>
        <w:tab w:val="left" w:pos="7938"/>
      </w:tabs>
      <w:spacing w:after="0"/>
    </w:pPr>
    <w:rPr>
      <w:sz w:val="20"/>
    </w:rPr>
  </w:style>
  <w:style w:type="character" w:customStyle="1" w:styleId="FootnoteReference1">
    <w:name w:val="Footnote Reference1"/>
    <w:rPr>
      <w:rFonts w:ascii="Times New Roman" w:hAnsi="Times New Roman"/>
      <w:dstrike w:val="0"/>
      <w:vertAlign w:val="superscript"/>
    </w:rPr>
  </w:style>
  <w:style w:type="paragraph" w:styleId="FootnoteText">
    <w:name w:val="footnote text"/>
    <w:basedOn w:val="Normal"/>
    <w:semiHidden/>
    <w:pPr>
      <w:ind w:left="567" w:hanging="567"/>
    </w:pPr>
    <w:rPr>
      <w:sz w:val="20"/>
    </w:rPr>
  </w:style>
  <w:style w:type="paragraph" w:customStyle="1" w:styleId="FootnoteText1">
    <w:name w:val="Footnote Text1"/>
    <w:basedOn w:val="Normal"/>
    <w:pPr>
      <w:ind w:left="567" w:hanging="567"/>
    </w:pPr>
    <w:rPr>
      <w:sz w:val="18"/>
      <w:szCs w:val="18"/>
    </w:rPr>
  </w:style>
  <w:style w:type="paragraph" w:styleId="Header">
    <w:name w:val="header"/>
    <w:basedOn w:val="Normal"/>
    <w:link w:val="HeaderChar"/>
    <w:uiPriority w:val="99"/>
    <w:pPr>
      <w:tabs>
        <w:tab w:val="center" w:pos="4153"/>
        <w:tab w:val="right" w:pos="8306"/>
      </w:tabs>
    </w:pPr>
  </w:style>
  <w:style w:type="paragraph" w:customStyle="1" w:styleId="Indenta">
    <w:name w:val="Indent a"/>
    <w:basedOn w:val="Normal"/>
    <w:pPr>
      <w:ind w:left="1134" w:hanging="567"/>
    </w:pPr>
  </w:style>
  <w:style w:type="paragraph" w:customStyle="1" w:styleId="Indenti">
    <w:name w:val="Indent i"/>
    <w:basedOn w:val="Normal"/>
    <w:pPr>
      <w:ind w:left="1701" w:hanging="567"/>
    </w:pPr>
  </w:style>
  <w:style w:type="paragraph" w:customStyle="1" w:styleId="Indentnono">
    <w:name w:val="Indent no no"/>
    <w:basedOn w:val="Normal"/>
    <w:pPr>
      <w:ind w:left="567"/>
    </w:pPr>
  </w:style>
  <w:style w:type="paragraph" w:customStyle="1" w:styleId="Indentnonodouble">
    <w:name w:val="Indent no no (double)"/>
    <w:basedOn w:val="Indentnono"/>
    <w:pPr>
      <w:ind w:left="1134"/>
    </w:pPr>
  </w:style>
  <w:style w:type="character" w:styleId="PageNumber">
    <w:name w:val="page number"/>
    <w:basedOn w:val="DefaultParagraphFont"/>
  </w:style>
  <w:style w:type="character" w:styleId="FootnoteReference">
    <w:name w:val="footnote reference"/>
    <w:aliases w:val="stylish"/>
    <w:uiPriority w:val="99"/>
    <w:rsid w:val="00AE51C5"/>
    <w:rPr>
      <w:vertAlign w:val="superscript"/>
    </w:rPr>
  </w:style>
  <w:style w:type="paragraph" w:styleId="BalloonText">
    <w:name w:val="Balloon Text"/>
    <w:basedOn w:val="Normal"/>
    <w:semiHidden/>
    <w:rsid w:val="00A338D3"/>
    <w:rPr>
      <w:rFonts w:ascii="Tahoma" w:hAnsi="Tahoma" w:cs="Tahoma"/>
      <w:sz w:val="16"/>
      <w:szCs w:val="16"/>
    </w:rPr>
  </w:style>
  <w:style w:type="paragraph" w:styleId="DocumentMap">
    <w:name w:val="Document Map"/>
    <w:basedOn w:val="Normal"/>
    <w:semiHidden/>
    <w:rsid w:val="00D80804"/>
    <w:pPr>
      <w:shd w:val="clear" w:color="auto" w:fill="000080"/>
    </w:pPr>
    <w:rPr>
      <w:rFonts w:ascii="Tahoma" w:hAnsi="Tahoma" w:cs="Tahoma"/>
      <w:sz w:val="20"/>
    </w:rPr>
  </w:style>
  <w:style w:type="paragraph" w:customStyle="1" w:styleId="CharChar">
    <w:name w:val="Char Char"/>
    <w:basedOn w:val="Normal"/>
    <w:rsid w:val="009C457B"/>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
    <w:name w:val="Car Car"/>
    <w:basedOn w:val="Normal"/>
    <w:rsid w:val="00B91AED"/>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ZchnZchn1CharCharCarCar">
    <w:name w:val="Zchn Zchn1 Char Char Car Car"/>
    <w:basedOn w:val="Normal"/>
    <w:rsid w:val="00E77FA1"/>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1">
    <w:name w:val="Car Car1"/>
    <w:basedOn w:val="Normal"/>
    <w:rsid w:val="00FE23B0"/>
    <w:pPr>
      <w:tabs>
        <w:tab w:val="clear" w:pos="567"/>
        <w:tab w:val="clear" w:pos="1134"/>
        <w:tab w:val="clear" w:pos="1701"/>
        <w:tab w:val="clear" w:pos="2268"/>
      </w:tabs>
      <w:spacing w:after="160" w:line="240" w:lineRule="exact"/>
    </w:pPr>
    <w:rPr>
      <w:rFonts w:ascii="Tahoma" w:hAnsi="Tahoma"/>
      <w:sz w:val="20"/>
      <w:lang w:val="en-US" w:eastAsia="en-US"/>
    </w:rPr>
  </w:style>
  <w:style w:type="paragraph" w:styleId="BodyText">
    <w:name w:val="Body Text"/>
    <w:basedOn w:val="Normal"/>
    <w:link w:val="BodyTextChar"/>
    <w:rsid w:val="00FE23B0"/>
    <w:pPr>
      <w:numPr>
        <w:numId w:val="1"/>
      </w:numPr>
      <w:tabs>
        <w:tab w:val="clear" w:pos="567"/>
        <w:tab w:val="clear" w:pos="1134"/>
        <w:tab w:val="clear" w:pos="2268"/>
      </w:tabs>
      <w:spacing w:after="140" w:line="280" w:lineRule="atLeast"/>
    </w:pPr>
    <w:rPr>
      <w:rFonts w:ascii="Arial" w:hAnsi="Arial"/>
      <w:sz w:val="20"/>
    </w:rPr>
  </w:style>
  <w:style w:type="paragraph" w:styleId="Title">
    <w:name w:val="Title"/>
    <w:link w:val="TitleChar"/>
    <w:qFormat/>
    <w:rsid w:val="00FE23B0"/>
    <w:pPr>
      <w:spacing w:line="280" w:lineRule="atLeast"/>
      <w:outlineLvl w:val="0"/>
    </w:pPr>
    <w:rPr>
      <w:rFonts w:ascii="Arial" w:hAnsi="Arial"/>
      <w:noProof/>
      <w:kern w:val="28"/>
      <w:sz w:val="24"/>
      <w:lang w:val="en-GB" w:eastAsia="en-GB"/>
    </w:rPr>
  </w:style>
  <w:style w:type="paragraph" w:styleId="BodyText2">
    <w:name w:val="Body Text 2"/>
    <w:basedOn w:val="Normal"/>
    <w:rsid w:val="00C14504"/>
    <w:pPr>
      <w:tabs>
        <w:tab w:val="clear" w:pos="567"/>
        <w:tab w:val="clear" w:pos="1134"/>
        <w:tab w:val="clear" w:pos="1701"/>
        <w:tab w:val="clear" w:pos="2268"/>
        <w:tab w:val="left" w:pos="1418"/>
      </w:tabs>
      <w:spacing w:line="480" w:lineRule="auto"/>
    </w:pPr>
    <w:rPr>
      <w:rFonts w:ascii="Arial" w:hAnsi="Arial"/>
      <w:sz w:val="20"/>
    </w:rPr>
  </w:style>
  <w:style w:type="character" w:styleId="CommentReference">
    <w:name w:val="annotation reference"/>
    <w:uiPriority w:val="99"/>
    <w:rsid w:val="00973229"/>
    <w:rPr>
      <w:sz w:val="16"/>
      <w:szCs w:val="16"/>
    </w:rPr>
  </w:style>
  <w:style w:type="paragraph" w:styleId="CommentText">
    <w:name w:val="annotation text"/>
    <w:basedOn w:val="Normal"/>
    <w:link w:val="CommentTextChar"/>
    <w:rsid w:val="00973229"/>
    <w:rPr>
      <w:sz w:val="20"/>
    </w:rPr>
  </w:style>
  <w:style w:type="paragraph" w:styleId="CommentSubject">
    <w:name w:val="annotation subject"/>
    <w:basedOn w:val="CommentText"/>
    <w:next w:val="CommentText"/>
    <w:semiHidden/>
    <w:rsid w:val="00973229"/>
    <w:rPr>
      <w:b/>
      <w:bCs/>
    </w:rPr>
  </w:style>
  <w:style w:type="character" w:styleId="Hyperlink">
    <w:name w:val="Hyperlink"/>
    <w:uiPriority w:val="99"/>
    <w:rsid w:val="00FC4543"/>
    <w:rPr>
      <w:color w:val="0000FF"/>
      <w:u w:val="single"/>
    </w:rPr>
  </w:style>
  <w:style w:type="character" w:styleId="FollowedHyperlink">
    <w:name w:val="FollowedHyperlink"/>
    <w:rsid w:val="008C503B"/>
    <w:rPr>
      <w:color w:val="800080"/>
      <w:u w:val="single"/>
    </w:rPr>
  </w:style>
  <w:style w:type="paragraph" w:customStyle="1" w:styleId="MediumGrid3-Accent51">
    <w:name w:val="Medium Grid 3 - Accent 51"/>
    <w:hidden/>
    <w:uiPriority w:val="99"/>
    <w:semiHidden/>
    <w:rsid w:val="009242AB"/>
    <w:rPr>
      <w:sz w:val="22"/>
      <w:lang w:val="en-GB" w:eastAsia="en-GB"/>
    </w:rPr>
  </w:style>
  <w:style w:type="paragraph" w:styleId="NormalWeb">
    <w:name w:val="Normal (Web)"/>
    <w:basedOn w:val="Normal"/>
    <w:rsid w:val="002A2954"/>
    <w:pPr>
      <w:tabs>
        <w:tab w:val="clear" w:pos="567"/>
        <w:tab w:val="clear" w:pos="1134"/>
        <w:tab w:val="clear" w:pos="1701"/>
        <w:tab w:val="clear" w:pos="2268"/>
      </w:tabs>
      <w:spacing w:before="100" w:beforeAutospacing="1" w:after="100" w:afterAutospacing="1"/>
    </w:pPr>
    <w:rPr>
      <w:sz w:val="24"/>
      <w:szCs w:val="24"/>
    </w:rPr>
  </w:style>
  <w:style w:type="character" w:customStyle="1" w:styleId="A2">
    <w:name w:val="A2"/>
    <w:uiPriority w:val="99"/>
    <w:rsid w:val="005152BD"/>
    <w:rPr>
      <w:b/>
      <w:bCs/>
      <w:color w:val="000000"/>
      <w:sz w:val="20"/>
      <w:szCs w:val="20"/>
    </w:rPr>
  </w:style>
  <w:style w:type="table" w:styleId="TableGrid">
    <w:name w:val="Table Grid"/>
    <w:basedOn w:val="TableNormal"/>
    <w:uiPriority w:val="39"/>
    <w:rsid w:val="00E9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2">
    <w:name w:val="Zchn Zchn2"/>
    <w:basedOn w:val="Normal"/>
    <w:rsid w:val="00BA2523"/>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Default">
    <w:name w:val="Default"/>
    <w:rsid w:val="00D056CF"/>
    <w:pPr>
      <w:autoSpaceDE w:val="0"/>
      <w:autoSpaceDN w:val="0"/>
      <w:adjustRightInd w:val="0"/>
    </w:pPr>
    <w:rPr>
      <w:rFonts w:ascii="Microsoft PhagsPa" w:hAnsi="Microsoft PhagsPa" w:cs="Microsoft PhagsPa"/>
      <w:color w:val="000000"/>
      <w:sz w:val="24"/>
      <w:szCs w:val="24"/>
      <w:lang w:val="en-GB" w:eastAsia="en-GB"/>
    </w:rPr>
  </w:style>
  <w:style w:type="paragraph" w:customStyle="1" w:styleId="Pa1">
    <w:name w:val="Pa1"/>
    <w:basedOn w:val="Default"/>
    <w:next w:val="Default"/>
    <w:uiPriority w:val="99"/>
    <w:rsid w:val="00D056CF"/>
    <w:pPr>
      <w:spacing w:line="241" w:lineRule="atLeast"/>
    </w:pPr>
    <w:rPr>
      <w:rFonts w:cs="Times New Roman"/>
      <w:color w:val="auto"/>
    </w:rPr>
  </w:style>
  <w:style w:type="character" w:customStyle="1" w:styleId="A3">
    <w:name w:val="A3"/>
    <w:uiPriority w:val="99"/>
    <w:rsid w:val="00D056CF"/>
    <w:rPr>
      <w:rFonts w:cs="Microsoft PhagsPa"/>
      <w:color w:val="000000"/>
      <w:sz w:val="48"/>
      <w:szCs w:val="48"/>
    </w:rPr>
  </w:style>
  <w:style w:type="paragraph" w:customStyle="1" w:styleId="Char">
    <w:name w:val="Char"/>
    <w:basedOn w:val="Normal"/>
    <w:rsid w:val="00583051"/>
    <w:pPr>
      <w:tabs>
        <w:tab w:val="clear" w:pos="567"/>
        <w:tab w:val="clear" w:pos="1134"/>
        <w:tab w:val="clear" w:pos="1701"/>
        <w:tab w:val="clear" w:pos="2268"/>
      </w:tabs>
      <w:spacing w:after="160" w:line="240" w:lineRule="exact"/>
    </w:pPr>
    <w:rPr>
      <w:rFonts w:ascii="Tahoma" w:hAnsi="Tahoma"/>
      <w:sz w:val="20"/>
      <w:lang w:val="en-US" w:eastAsia="en-US"/>
    </w:rPr>
  </w:style>
  <w:style w:type="character" w:customStyle="1" w:styleId="Heading2Char">
    <w:name w:val="Heading 2 Char"/>
    <w:link w:val="Heading2"/>
    <w:rsid w:val="001C5814"/>
    <w:rPr>
      <w:rFonts w:ascii="Calibri" w:hAnsi="Calibri"/>
      <w:sz w:val="28"/>
    </w:rPr>
  </w:style>
  <w:style w:type="character" w:customStyle="1" w:styleId="BodyTextChar">
    <w:name w:val="Body Text Char"/>
    <w:link w:val="BodyText"/>
    <w:rsid w:val="000176BC"/>
    <w:rPr>
      <w:rFonts w:ascii="Arial" w:hAnsi="Arial"/>
      <w:lang w:val="en-GB" w:eastAsia="en-GB"/>
    </w:rPr>
  </w:style>
  <w:style w:type="character" w:customStyle="1" w:styleId="TitleChar">
    <w:name w:val="Title Char"/>
    <w:link w:val="Title"/>
    <w:rsid w:val="00F631DE"/>
    <w:rPr>
      <w:rFonts w:ascii="Arial" w:hAnsi="Arial"/>
      <w:noProof/>
      <w:kern w:val="28"/>
      <w:sz w:val="24"/>
    </w:rPr>
  </w:style>
  <w:style w:type="character" w:customStyle="1" w:styleId="FooterChar">
    <w:name w:val="Footer Char"/>
    <w:aliases w:val="Footer1 Char"/>
    <w:link w:val="Footer"/>
    <w:uiPriority w:val="99"/>
    <w:rsid w:val="00217183"/>
    <w:rPr>
      <w:rFonts w:ascii="Calibri" w:hAnsi="Calibri"/>
    </w:rPr>
  </w:style>
  <w:style w:type="character" w:customStyle="1" w:styleId="apple-converted-space">
    <w:name w:val="apple-converted-space"/>
    <w:rsid w:val="008F0838"/>
  </w:style>
  <w:style w:type="paragraph" w:customStyle="1" w:styleId="Sideheadingsmall">
    <w:name w:val="Side heading (small)"/>
    <w:basedOn w:val="Normal"/>
    <w:next w:val="Normal"/>
    <w:rsid w:val="00DF47FC"/>
    <w:pPr>
      <w:keepNext/>
      <w:spacing w:after="80"/>
      <w:jc w:val="left"/>
    </w:pPr>
    <w:rPr>
      <w:rFonts w:ascii="Times New Roman Bold" w:hAnsi="Times New Roman Bold"/>
      <w:b/>
      <w:bCs/>
      <w:i/>
      <w:iCs/>
      <w:sz w:val="20"/>
      <w:lang w:eastAsia="en-US"/>
    </w:rPr>
  </w:style>
  <w:style w:type="paragraph" w:customStyle="1" w:styleId="Titre2">
    <w:name w:val="Titre 2"/>
    <w:basedOn w:val="Normal"/>
    <w:link w:val="Titre2Car"/>
    <w:qFormat/>
    <w:rsid w:val="00543545"/>
    <w:pPr>
      <w:keepNext/>
      <w:tabs>
        <w:tab w:val="clear" w:pos="1134"/>
        <w:tab w:val="clear" w:pos="1701"/>
        <w:tab w:val="clear" w:pos="2268"/>
      </w:tabs>
      <w:spacing w:before="140" w:after="140" w:line="280" w:lineRule="atLeast"/>
      <w:jc w:val="left"/>
      <w:outlineLvl w:val="1"/>
    </w:pPr>
    <w:rPr>
      <w:rFonts w:ascii="Arial" w:eastAsia="Microsoft YaHei" w:hAnsi="Arial" w:cs="Mangal"/>
      <w:color w:val="00000A"/>
      <w:sz w:val="28"/>
      <w:szCs w:val="28"/>
      <w:lang w:val="en-US" w:eastAsia="en-US"/>
    </w:rPr>
  </w:style>
  <w:style w:type="character" w:customStyle="1" w:styleId="Titre2Car">
    <w:name w:val="Titre 2 Car"/>
    <w:link w:val="Titre2"/>
    <w:qFormat/>
    <w:rsid w:val="00543545"/>
    <w:rPr>
      <w:rFonts w:ascii="Arial" w:eastAsia="Microsoft YaHei" w:hAnsi="Arial" w:cs="Mangal"/>
      <w:color w:val="00000A"/>
      <w:sz w:val="28"/>
      <w:szCs w:val="28"/>
      <w:lang w:val="en-US" w:eastAsia="en-US"/>
    </w:rPr>
  </w:style>
  <w:style w:type="paragraph" w:styleId="ListParagraph">
    <w:name w:val="List Paragraph"/>
    <w:basedOn w:val="Normal"/>
    <w:link w:val="ListParagraphChar"/>
    <w:uiPriority w:val="34"/>
    <w:qFormat/>
    <w:rsid w:val="004208BE"/>
    <w:pPr>
      <w:tabs>
        <w:tab w:val="clear" w:pos="567"/>
        <w:tab w:val="clear" w:pos="1134"/>
        <w:tab w:val="clear" w:pos="1701"/>
        <w:tab w:val="clear" w:pos="2268"/>
      </w:tabs>
      <w:spacing w:after="0"/>
      <w:ind w:left="720"/>
      <w:jc w:val="left"/>
    </w:pPr>
    <w:rPr>
      <w:rFonts w:eastAsia="Calibri" w:cs="Calibri"/>
      <w:szCs w:val="22"/>
      <w:lang w:eastAsia="en-US"/>
    </w:rPr>
  </w:style>
  <w:style w:type="paragraph" w:styleId="Revision">
    <w:name w:val="Revision"/>
    <w:hidden/>
    <w:uiPriority w:val="99"/>
    <w:semiHidden/>
    <w:rsid w:val="009A7E9A"/>
    <w:rPr>
      <w:rFonts w:ascii="Calibri" w:hAnsi="Calibri"/>
      <w:sz w:val="22"/>
      <w:lang w:val="en-GB" w:eastAsia="en-GB"/>
    </w:rPr>
  </w:style>
  <w:style w:type="character" w:customStyle="1" w:styleId="ListParagraphChar">
    <w:name w:val="List Paragraph Char"/>
    <w:basedOn w:val="DefaultParagraphFont"/>
    <w:link w:val="ListParagraph"/>
    <w:uiPriority w:val="34"/>
    <w:locked/>
    <w:rsid w:val="003E6483"/>
    <w:rPr>
      <w:rFonts w:ascii="Calibri" w:eastAsia="Calibri" w:hAnsi="Calibri" w:cs="Calibri"/>
      <w:sz w:val="22"/>
      <w:szCs w:val="22"/>
      <w:lang w:val="en-GB" w:eastAsia="en-US"/>
    </w:rPr>
  </w:style>
  <w:style w:type="character" w:customStyle="1" w:styleId="CorpsdetexteCar">
    <w:name w:val="Corps de texte Car"/>
    <w:link w:val="Corpsdetexte1"/>
    <w:qFormat/>
    <w:rsid w:val="00047027"/>
    <w:rPr>
      <w:rFonts w:ascii="Arial" w:hAnsi="Arial"/>
      <w:lang w:eastAsia="en-US"/>
    </w:rPr>
  </w:style>
  <w:style w:type="paragraph" w:customStyle="1" w:styleId="Corpsdetexte1">
    <w:name w:val="Corps de texte1"/>
    <w:basedOn w:val="Normal"/>
    <w:link w:val="CorpsdetexteCar"/>
    <w:rsid w:val="00047027"/>
    <w:pPr>
      <w:tabs>
        <w:tab w:val="clear" w:pos="1134"/>
        <w:tab w:val="clear" w:pos="1701"/>
        <w:tab w:val="clear" w:pos="2268"/>
      </w:tabs>
      <w:spacing w:after="140" w:line="280" w:lineRule="atLeast"/>
    </w:pPr>
    <w:rPr>
      <w:rFonts w:ascii="Arial" w:hAnsi="Arial"/>
      <w:sz w:val="20"/>
      <w:lang w:val="nb-NO" w:eastAsia="en-US"/>
    </w:rPr>
  </w:style>
  <w:style w:type="table" w:customStyle="1" w:styleId="TableGrid12">
    <w:name w:val="Table Grid12"/>
    <w:basedOn w:val="TableNormal"/>
    <w:uiPriority w:val="59"/>
    <w:rsid w:val="000072FC"/>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B4006"/>
    <w:rPr>
      <w:rFonts w:ascii="Calibri" w:hAnsi="Calibri"/>
      <w:sz w:val="22"/>
      <w:lang w:val="en-GB" w:eastAsia="en-GB"/>
    </w:rPr>
  </w:style>
  <w:style w:type="character" w:customStyle="1" w:styleId="CommentTextChar">
    <w:name w:val="Comment Text Char"/>
    <w:basedOn w:val="DefaultParagraphFont"/>
    <w:link w:val="CommentText"/>
    <w:rsid w:val="00AB4006"/>
    <w:rPr>
      <w:rFonts w:ascii="Calibri" w:hAnsi="Calibri"/>
      <w:lang w:val="en-GB" w:eastAsia="en-GB"/>
    </w:rPr>
  </w:style>
  <w:style w:type="character" w:customStyle="1" w:styleId="st1">
    <w:name w:val="st1"/>
    <w:qFormat/>
    <w:rsid w:val="003108CF"/>
  </w:style>
  <w:style w:type="character" w:customStyle="1" w:styleId="markedcontent">
    <w:name w:val="markedcontent"/>
    <w:basedOn w:val="DefaultParagraphFont"/>
    <w:rsid w:val="009D0091"/>
  </w:style>
  <w:style w:type="paragraph" w:customStyle="1" w:styleId="Char0">
    <w:name w:val="Char"/>
    <w:basedOn w:val="Normal"/>
    <w:rsid w:val="001A74E6"/>
    <w:pPr>
      <w:tabs>
        <w:tab w:val="clear" w:pos="567"/>
        <w:tab w:val="clear" w:pos="1134"/>
        <w:tab w:val="clear" w:pos="1701"/>
        <w:tab w:val="clear" w:pos="2268"/>
      </w:tabs>
      <w:spacing w:after="160" w:line="240" w:lineRule="exact"/>
      <w:jc w:val="left"/>
    </w:pPr>
    <w:rPr>
      <w:rFonts w:ascii="Tahoma" w:hAnsi="Tahoma"/>
      <w:sz w:val="20"/>
      <w:lang w:val="en-US" w:eastAsia="en-US"/>
    </w:rPr>
  </w:style>
  <w:style w:type="character" w:styleId="UnresolvedMention">
    <w:name w:val="Unresolved Mention"/>
    <w:basedOn w:val="DefaultParagraphFont"/>
    <w:uiPriority w:val="99"/>
    <w:semiHidden/>
    <w:unhideWhenUsed/>
    <w:rsid w:val="00D31AB0"/>
    <w:rPr>
      <w:color w:val="605E5C"/>
      <w:shd w:val="clear" w:color="auto" w:fill="E1DFDD"/>
    </w:rPr>
  </w:style>
  <w:style w:type="paragraph" w:styleId="ListNumber">
    <w:name w:val="List Number"/>
    <w:basedOn w:val="Normal"/>
    <w:qFormat/>
    <w:rsid w:val="00FE62FE"/>
    <w:pPr>
      <w:tabs>
        <w:tab w:val="clear" w:pos="1134"/>
        <w:tab w:val="clear" w:pos="1701"/>
        <w:tab w:val="clear" w:pos="2268"/>
      </w:tabs>
      <w:spacing w:after="140" w:line="280" w:lineRule="atLeast"/>
    </w:pPr>
    <w:rPr>
      <w:color w:val="00000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1220">
      <w:bodyDiv w:val="1"/>
      <w:marLeft w:val="0"/>
      <w:marRight w:val="0"/>
      <w:marTop w:val="0"/>
      <w:marBottom w:val="0"/>
      <w:divBdr>
        <w:top w:val="none" w:sz="0" w:space="0" w:color="auto"/>
        <w:left w:val="none" w:sz="0" w:space="0" w:color="auto"/>
        <w:bottom w:val="none" w:sz="0" w:space="0" w:color="auto"/>
        <w:right w:val="none" w:sz="0" w:space="0" w:color="auto"/>
      </w:divBdr>
    </w:div>
    <w:div w:id="378826188">
      <w:bodyDiv w:val="1"/>
      <w:marLeft w:val="0"/>
      <w:marRight w:val="0"/>
      <w:marTop w:val="0"/>
      <w:marBottom w:val="0"/>
      <w:divBdr>
        <w:top w:val="none" w:sz="0" w:space="0" w:color="auto"/>
        <w:left w:val="none" w:sz="0" w:space="0" w:color="auto"/>
        <w:bottom w:val="none" w:sz="0" w:space="0" w:color="auto"/>
        <w:right w:val="none" w:sz="0" w:space="0" w:color="auto"/>
      </w:divBdr>
    </w:div>
    <w:div w:id="421686581">
      <w:bodyDiv w:val="1"/>
      <w:marLeft w:val="0"/>
      <w:marRight w:val="0"/>
      <w:marTop w:val="0"/>
      <w:marBottom w:val="0"/>
      <w:divBdr>
        <w:top w:val="none" w:sz="0" w:space="0" w:color="auto"/>
        <w:left w:val="none" w:sz="0" w:space="0" w:color="auto"/>
        <w:bottom w:val="none" w:sz="0" w:space="0" w:color="auto"/>
        <w:right w:val="none" w:sz="0" w:space="0" w:color="auto"/>
      </w:divBdr>
    </w:div>
    <w:div w:id="506750535">
      <w:bodyDiv w:val="1"/>
      <w:marLeft w:val="0"/>
      <w:marRight w:val="0"/>
      <w:marTop w:val="0"/>
      <w:marBottom w:val="0"/>
      <w:divBdr>
        <w:top w:val="none" w:sz="0" w:space="0" w:color="auto"/>
        <w:left w:val="none" w:sz="0" w:space="0" w:color="auto"/>
        <w:bottom w:val="none" w:sz="0" w:space="0" w:color="auto"/>
        <w:right w:val="none" w:sz="0" w:space="0" w:color="auto"/>
      </w:divBdr>
    </w:div>
    <w:div w:id="548608348">
      <w:bodyDiv w:val="1"/>
      <w:marLeft w:val="0"/>
      <w:marRight w:val="0"/>
      <w:marTop w:val="0"/>
      <w:marBottom w:val="0"/>
      <w:divBdr>
        <w:top w:val="none" w:sz="0" w:space="0" w:color="auto"/>
        <w:left w:val="none" w:sz="0" w:space="0" w:color="auto"/>
        <w:bottom w:val="none" w:sz="0" w:space="0" w:color="auto"/>
        <w:right w:val="none" w:sz="0" w:space="0" w:color="auto"/>
      </w:divBdr>
    </w:div>
    <w:div w:id="563028428">
      <w:bodyDiv w:val="1"/>
      <w:marLeft w:val="0"/>
      <w:marRight w:val="0"/>
      <w:marTop w:val="0"/>
      <w:marBottom w:val="0"/>
      <w:divBdr>
        <w:top w:val="none" w:sz="0" w:space="0" w:color="auto"/>
        <w:left w:val="none" w:sz="0" w:space="0" w:color="auto"/>
        <w:bottom w:val="none" w:sz="0" w:space="0" w:color="auto"/>
        <w:right w:val="none" w:sz="0" w:space="0" w:color="auto"/>
      </w:divBdr>
    </w:div>
    <w:div w:id="774524688">
      <w:bodyDiv w:val="1"/>
      <w:marLeft w:val="0"/>
      <w:marRight w:val="0"/>
      <w:marTop w:val="0"/>
      <w:marBottom w:val="0"/>
      <w:divBdr>
        <w:top w:val="none" w:sz="0" w:space="0" w:color="auto"/>
        <w:left w:val="none" w:sz="0" w:space="0" w:color="auto"/>
        <w:bottom w:val="none" w:sz="0" w:space="0" w:color="auto"/>
        <w:right w:val="none" w:sz="0" w:space="0" w:color="auto"/>
      </w:divBdr>
    </w:div>
    <w:div w:id="972059785">
      <w:bodyDiv w:val="1"/>
      <w:marLeft w:val="0"/>
      <w:marRight w:val="0"/>
      <w:marTop w:val="0"/>
      <w:marBottom w:val="0"/>
      <w:divBdr>
        <w:top w:val="none" w:sz="0" w:space="0" w:color="auto"/>
        <w:left w:val="none" w:sz="0" w:space="0" w:color="auto"/>
        <w:bottom w:val="none" w:sz="0" w:space="0" w:color="auto"/>
        <w:right w:val="none" w:sz="0" w:space="0" w:color="auto"/>
      </w:divBdr>
    </w:div>
    <w:div w:id="1133527013">
      <w:bodyDiv w:val="1"/>
      <w:marLeft w:val="0"/>
      <w:marRight w:val="0"/>
      <w:marTop w:val="0"/>
      <w:marBottom w:val="0"/>
      <w:divBdr>
        <w:top w:val="none" w:sz="0" w:space="0" w:color="auto"/>
        <w:left w:val="none" w:sz="0" w:space="0" w:color="auto"/>
        <w:bottom w:val="none" w:sz="0" w:space="0" w:color="auto"/>
        <w:right w:val="none" w:sz="0" w:space="0" w:color="auto"/>
      </w:divBdr>
    </w:div>
    <w:div w:id="1144615391">
      <w:bodyDiv w:val="1"/>
      <w:marLeft w:val="0"/>
      <w:marRight w:val="0"/>
      <w:marTop w:val="0"/>
      <w:marBottom w:val="0"/>
      <w:divBdr>
        <w:top w:val="none" w:sz="0" w:space="0" w:color="auto"/>
        <w:left w:val="none" w:sz="0" w:space="0" w:color="auto"/>
        <w:bottom w:val="none" w:sz="0" w:space="0" w:color="auto"/>
        <w:right w:val="none" w:sz="0" w:space="0" w:color="auto"/>
      </w:divBdr>
    </w:div>
    <w:div w:id="1157263000">
      <w:bodyDiv w:val="1"/>
      <w:marLeft w:val="0"/>
      <w:marRight w:val="0"/>
      <w:marTop w:val="0"/>
      <w:marBottom w:val="0"/>
      <w:divBdr>
        <w:top w:val="none" w:sz="0" w:space="0" w:color="auto"/>
        <w:left w:val="none" w:sz="0" w:space="0" w:color="auto"/>
        <w:bottom w:val="none" w:sz="0" w:space="0" w:color="auto"/>
        <w:right w:val="none" w:sz="0" w:space="0" w:color="auto"/>
      </w:divBdr>
    </w:div>
    <w:div w:id="1583640731">
      <w:bodyDiv w:val="1"/>
      <w:marLeft w:val="0"/>
      <w:marRight w:val="0"/>
      <w:marTop w:val="0"/>
      <w:marBottom w:val="0"/>
      <w:divBdr>
        <w:top w:val="none" w:sz="0" w:space="0" w:color="auto"/>
        <w:left w:val="none" w:sz="0" w:space="0" w:color="auto"/>
        <w:bottom w:val="none" w:sz="0" w:space="0" w:color="auto"/>
        <w:right w:val="none" w:sz="0" w:space="0" w:color="auto"/>
      </w:divBdr>
    </w:div>
    <w:div w:id="1844010994">
      <w:bodyDiv w:val="1"/>
      <w:marLeft w:val="0"/>
      <w:marRight w:val="0"/>
      <w:marTop w:val="0"/>
      <w:marBottom w:val="0"/>
      <w:divBdr>
        <w:top w:val="none" w:sz="0" w:space="0" w:color="auto"/>
        <w:left w:val="none" w:sz="0" w:space="0" w:color="auto"/>
        <w:bottom w:val="none" w:sz="0" w:space="0" w:color="auto"/>
        <w:right w:val="none" w:sz="0" w:space="0" w:color="auto"/>
      </w:divBdr>
    </w:div>
    <w:div w:id="1864974955">
      <w:bodyDiv w:val="1"/>
      <w:marLeft w:val="0"/>
      <w:marRight w:val="0"/>
      <w:marTop w:val="0"/>
      <w:marBottom w:val="0"/>
      <w:divBdr>
        <w:top w:val="none" w:sz="0" w:space="0" w:color="auto"/>
        <w:left w:val="none" w:sz="0" w:space="0" w:color="auto"/>
        <w:bottom w:val="none" w:sz="0" w:space="0" w:color="auto"/>
        <w:right w:val="none" w:sz="0" w:space="0" w:color="auto"/>
      </w:divBdr>
      <w:divsChild>
        <w:div w:id="104279667">
          <w:marLeft w:val="0"/>
          <w:marRight w:val="0"/>
          <w:marTop w:val="0"/>
          <w:marBottom w:val="0"/>
          <w:divBdr>
            <w:top w:val="none" w:sz="0" w:space="0" w:color="auto"/>
            <w:left w:val="none" w:sz="0" w:space="0" w:color="auto"/>
            <w:bottom w:val="none" w:sz="0" w:space="0" w:color="auto"/>
            <w:right w:val="none" w:sz="0" w:space="0" w:color="auto"/>
          </w:divBdr>
        </w:div>
        <w:div w:id="417756911">
          <w:marLeft w:val="0"/>
          <w:marRight w:val="0"/>
          <w:marTop w:val="0"/>
          <w:marBottom w:val="0"/>
          <w:divBdr>
            <w:top w:val="none" w:sz="0" w:space="0" w:color="auto"/>
            <w:left w:val="none" w:sz="0" w:space="0" w:color="auto"/>
            <w:bottom w:val="none" w:sz="0" w:space="0" w:color="auto"/>
            <w:right w:val="none" w:sz="0" w:space="0" w:color="auto"/>
          </w:divBdr>
        </w:div>
        <w:div w:id="538863278">
          <w:marLeft w:val="0"/>
          <w:marRight w:val="0"/>
          <w:marTop w:val="0"/>
          <w:marBottom w:val="0"/>
          <w:divBdr>
            <w:top w:val="none" w:sz="0" w:space="0" w:color="auto"/>
            <w:left w:val="none" w:sz="0" w:space="0" w:color="auto"/>
            <w:bottom w:val="none" w:sz="0" w:space="0" w:color="auto"/>
            <w:right w:val="none" w:sz="0" w:space="0" w:color="auto"/>
          </w:divBdr>
        </w:div>
        <w:div w:id="546527271">
          <w:marLeft w:val="0"/>
          <w:marRight w:val="0"/>
          <w:marTop w:val="0"/>
          <w:marBottom w:val="0"/>
          <w:divBdr>
            <w:top w:val="none" w:sz="0" w:space="0" w:color="auto"/>
            <w:left w:val="none" w:sz="0" w:space="0" w:color="auto"/>
            <w:bottom w:val="none" w:sz="0" w:space="0" w:color="auto"/>
            <w:right w:val="none" w:sz="0" w:space="0" w:color="auto"/>
          </w:divBdr>
        </w:div>
        <w:div w:id="661079635">
          <w:marLeft w:val="0"/>
          <w:marRight w:val="0"/>
          <w:marTop w:val="0"/>
          <w:marBottom w:val="0"/>
          <w:divBdr>
            <w:top w:val="none" w:sz="0" w:space="0" w:color="auto"/>
            <w:left w:val="none" w:sz="0" w:space="0" w:color="auto"/>
            <w:bottom w:val="none" w:sz="0" w:space="0" w:color="auto"/>
            <w:right w:val="none" w:sz="0" w:space="0" w:color="auto"/>
          </w:divBdr>
        </w:div>
        <w:div w:id="1034964489">
          <w:marLeft w:val="0"/>
          <w:marRight w:val="0"/>
          <w:marTop w:val="0"/>
          <w:marBottom w:val="0"/>
          <w:divBdr>
            <w:top w:val="none" w:sz="0" w:space="0" w:color="auto"/>
            <w:left w:val="none" w:sz="0" w:space="0" w:color="auto"/>
            <w:bottom w:val="none" w:sz="0" w:space="0" w:color="auto"/>
            <w:right w:val="none" w:sz="0" w:space="0" w:color="auto"/>
          </w:divBdr>
        </w:div>
        <w:div w:id="1098677729">
          <w:marLeft w:val="0"/>
          <w:marRight w:val="0"/>
          <w:marTop w:val="0"/>
          <w:marBottom w:val="0"/>
          <w:divBdr>
            <w:top w:val="none" w:sz="0" w:space="0" w:color="auto"/>
            <w:left w:val="none" w:sz="0" w:space="0" w:color="auto"/>
            <w:bottom w:val="none" w:sz="0" w:space="0" w:color="auto"/>
            <w:right w:val="none" w:sz="0" w:space="0" w:color="auto"/>
          </w:divBdr>
        </w:div>
        <w:div w:id="1135639827">
          <w:marLeft w:val="0"/>
          <w:marRight w:val="0"/>
          <w:marTop w:val="0"/>
          <w:marBottom w:val="0"/>
          <w:divBdr>
            <w:top w:val="none" w:sz="0" w:space="0" w:color="auto"/>
            <w:left w:val="none" w:sz="0" w:space="0" w:color="auto"/>
            <w:bottom w:val="none" w:sz="0" w:space="0" w:color="auto"/>
            <w:right w:val="none" w:sz="0" w:space="0" w:color="auto"/>
          </w:divBdr>
        </w:div>
        <w:div w:id="1222443266">
          <w:marLeft w:val="0"/>
          <w:marRight w:val="0"/>
          <w:marTop w:val="0"/>
          <w:marBottom w:val="0"/>
          <w:divBdr>
            <w:top w:val="none" w:sz="0" w:space="0" w:color="auto"/>
            <w:left w:val="none" w:sz="0" w:space="0" w:color="auto"/>
            <w:bottom w:val="none" w:sz="0" w:space="0" w:color="auto"/>
            <w:right w:val="none" w:sz="0" w:space="0" w:color="auto"/>
          </w:divBdr>
        </w:div>
        <w:div w:id="1355377002">
          <w:marLeft w:val="0"/>
          <w:marRight w:val="0"/>
          <w:marTop w:val="0"/>
          <w:marBottom w:val="0"/>
          <w:divBdr>
            <w:top w:val="none" w:sz="0" w:space="0" w:color="auto"/>
            <w:left w:val="none" w:sz="0" w:space="0" w:color="auto"/>
            <w:bottom w:val="none" w:sz="0" w:space="0" w:color="auto"/>
            <w:right w:val="none" w:sz="0" w:space="0" w:color="auto"/>
          </w:divBdr>
        </w:div>
        <w:div w:id="1385716799">
          <w:marLeft w:val="0"/>
          <w:marRight w:val="0"/>
          <w:marTop w:val="0"/>
          <w:marBottom w:val="0"/>
          <w:divBdr>
            <w:top w:val="none" w:sz="0" w:space="0" w:color="auto"/>
            <w:left w:val="none" w:sz="0" w:space="0" w:color="auto"/>
            <w:bottom w:val="none" w:sz="0" w:space="0" w:color="auto"/>
            <w:right w:val="none" w:sz="0" w:space="0" w:color="auto"/>
          </w:divBdr>
        </w:div>
        <w:div w:id="1401751374">
          <w:marLeft w:val="0"/>
          <w:marRight w:val="0"/>
          <w:marTop w:val="0"/>
          <w:marBottom w:val="0"/>
          <w:divBdr>
            <w:top w:val="none" w:sz="0" w:space="0" w:color="auto"/>
            <w:left w:val="none" w:sz="0" w:space="0" w:color="auto"/>
            <w:bottom w:val="none" w:sz="0" w:space="0" w:color="auto"/>
            <w:right w:val="none" w:sz="0" w:space="0" w:color="auto"/>
          </w:divBdr>
        </w:div>
        <w:div w:id="1714889064">
          <w:marLeft w:val="0"/>
          <w:marRight w:val="0"/>
          <w:marTop w:val="0"/>
          <w:marBottom w:val="0"/>
          <w:divBdr>
            <w:top w:val="none" w:sz="0" w:space="0" w:color="auto"/>
            <w:left w:val="none" w:sz="0" w:space="0" w:color="auto"/>
            <w:bottom w:val="none" w:sz="0" w:space="0" w:color="auto"/>
            <w:right w:val="none" w:sz="0" w:space="0" w:color="auto"/>
          </w:divBdr>
        </w:div>
        <w:div w:id="2002924086">
          <w:marLeft w:val="0"/>
          <w:marRight w:val="0"/>
          <w:marTop w:val="0"/>
          <w:marBottom w:val="0"/>
          <w:divBdr>
            <w:top w:val="none" w:sz="0" w:space="0" w:color="auto"/>
            <w:left w:val="none" w:sz="0" w:space="0" w:color="auto"/>
            <w:bottom w:val="none" w:sz="0" w:space="0" w:color="auto"/>
            <w:right w:val="none" w:sz="0" w:space="0" w:color="auto"/>
          </w:divBdr>
        </w:div>
        <w:div w:id="2131508791">
          <w:marLeft w:val="0"/>
          <w:marRight w:val="0"/>
          <w:marTop w:val="0"/>
          <w:marBottom w:val="0"/>
          <w:divBdr>
            <w:top w:val="none" w:sz="0" w:space="0" w:color="auto"/>
            <w:left w:val="none" w:sz="0" w:space="0" w:color="auto"/>
            <w:bottom w:val="none" w:sz="0" w:space="0" w:color="auto"/>
            <w:right w:val="none" w:sz="0" w:space="0" w:color="auto"/>
          </w:divBdr>
        </w:div>
      </w:divsChild>
    </w:div>
    <w:div w:id="1919172293">
      <w:bodyDiv w:val="1"/>
      <w:marLeft w:val="0"/>
      <w:marRight w:val="0"/>
      <w:marTop w:val="0"/>
      <w:marBottom w:val="0"/>
      <w:divBdr>
        <w:top w:val="none" w:sz="0" w:space="0" w:color="auto"/>
        <w:left w:val="none" w:sz="0" w:space="0" w:color="auto"/>
        <w:bottom w:val="none" w:sz="0" w:space="0" w:color="auto"/>
        <w:right w:val="none" w:sz="0" w:space="0" w:color="auto"/>
      </w:divBdr>
    </w:div>
    <w:div w:id="1940676732">
      <w:bodyDiv w:val="1"/>
      <w:marLeft w:val="0"/>
      <w:marRight w:val="0"/>
      <w:marTop w:val="0"/>
      <w:marBottom w:val="0"/>
      <w:divBdr>
        <w:top w:val="none" w:sz="0" w:space="0" w:color="auto"/>
        <w:left w:val="none" w:sz="0" w:space="0" w:color="auto"/>
        <w:bottom w:val="none" w:sz="0" w:space="0" w:color="auto"/>
        <w:right w:val="none" w:sz="0" w:space="0" w:color="auto"/>
      </w:divBdr>
    </w:div>
    <w:div w:id="19606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5872-E17E-4357-97E3-C583FABB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5054</Words>
  <Characters>28811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Agenda Item 1</vt:lpstr>
    </vt:vector>
  </TitlesOfParts>
  <Company>ospar</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dc:title>
  <dc:subject/>
  <dc:creator>lise</dc:creator>
  <cp:keywords/>
  <cp:lastModifiedBy>Lucy Ritchie</cp:lastModifiedBy>
  <cp:revision>6</cp:revision>
  <cp:lastPrinted>2021-11-29T16:37:00Z</cp:lastPrinted>
  <dcterms:created xsi:type="dcterms:W3CDTF">2024-03-10T18:58:00Z</dcterms:created>
  <dcterms:modified xsi:type="dcterms:W3CDTF">2024-05-08T14:17:00Z</dcterms:modified>
</cp:coreProperties>
</file>